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ind w:firstLine="0"/>
        <w:jc w:val="left"/>
        <w:textAlignment w:val="auto"/>
        <w:rPr>
          <w:rFonts w:hint="default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</w:pP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  <w:t>2</w:t>
      </w:r>
    </w:p>
    <w:p>
      <w:pPr>
        <w:kinsoku/>
        <w:autoSpaceDE/>
        <w:autoSpaceDN/>
        <w:spacing w:after="240" w:afterLines="100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卓越级智能工厂项目申报材料清单</w:t>
      </w:r>
    </w:p>
    <w:tbl>
      <w:tblPr>
        <w:tblStyle w:val="12"/>
        <w:tblW w:w="823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2075"/>
        <w:gridCol w:w="469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真实性及保密承诺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真实性及保密承诺书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32"/>
                <w:u w:color="000000"/>
                <w:lang w:val="zh-TW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32"/>
                <w:u w:color="000000"/>
                <w:lang w:val="zh-TW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包括企业名称、地址、性质、行业、联系方式等信息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TW"/>
              </w:rPr>
              <w:t>基本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建设背景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总体架构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、重点环节建设情况、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重点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场景建设情况等信息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包括项目的先进性与特色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亮点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关键绩效改善、应用推广、绿色安全、人才培养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val="en-US" w:eastAsia="zh-CN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后续提升计划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包括工厂后续改造提升目标、实施方案等信息</w:t>
            </w:r>
          </w:p>
        </w:tc>
      </w:tr>
    </w:tbl>
    <w:p>
      <w:pPr>
        <w:widowControl/>
        <w:kinsoku/>
        <w:autoSpaceDE/>
        <w:autoSpaceDN/>
        <w:spacing w:before="240" w:beforeLines="10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具体模板和填写要求请登录智能制造数据资源公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