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ind w:left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>1</w:t>
      </w:r>
    </w:p>
    <w:p>
      <w:pPr>
        <w:spacing w:before="0" w:line="216" w:lineRule="auto"/>
        <w:ind w:left="0"/>
        <w:jc w:val="center"/>
        <w:rPr>
          <w:rFonts w:hint="default" w:ascii="Times New Roman" w:hAnsi="Times New Roman" w:eastAsia="黑体" w:cs="Times New Roman"/>
          <w:spacing w:val="9"/>
          <w:sz w:val="43"/>
          <w:szCs w:val="43"/>
        </w:rPr>
      </w:pPr>
      <w:r>
        <w:rPr>
          <w:rFonts w:hint="default" w:ascii="Times New Roman" w:hAnsi="Times New Roman" w:eastAsia="黑体" w:cs="Times New Roman"/>
          <w:spacing w:val="9"/>
          <w:sz w:val="43"/>
          <w:szCs w:val="43"/>
        </w:rPr>
        <w:t>场景实验室申请报告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224" w:lineRule="auto"/>
        <w:ind w:left="0" w:leftChars="0" w:firstLine="644" w:firstLineChars="200"/>
        <w:textAlignment w:val="baseline"/>
        <w:rPr>
          <w:rFonts w:ascii="Times New Roman" w:hAnsi="Times New Roman" w:eastAsia="黑体" w:cs="Times New Roman"/>
          <w:spacing w:val="6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6"/>
          <w:kern w:val="2"/>
          <w:sz w:val="31"/>
          <w:szCs w:val="31"/>
          <w:lang w:val="en-US" w:eastAsia="zh-CN" w:bidi="ar-SA"/>
          <w14:ligatures w14:val="standardContextual"/>
        </w:rPr>
        <w:t>一、</w:t>
      </w:r>
      <w:r>
        <w:rPr>
          <w:rFonts w:ascii="Times New Roman" w:hAnsi="Times New Roman" w:eastAsia="黑体" w:cs="Times New Roman"/>
          <w:spacing w:val="6"/>
          <w:sz w:val="31"/>
          <w:szCs w:val="31"/>
        </w:rPr>
        <w:t>实验室基本情况表</w:t>
      </w: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441"/>
        <w:gridCol w:w="1221"/>
        <w:gridCol w:w="394"/>
        <w:gridCol w:w="1300"/>
        <w:gridCol w:w="189"/>
        <w:gridCol w:w="684"/>
        <w:gridCol w:w="694"/>
        <w:gridCol w:w="41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牵头单位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名称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注册时间</w:t>
            </w:r>
          </w:p>
        </w:tc>
        <w:tc>
          <w:tcPr>
            <w:tcW w:w="2662" w:type="dxa"/>
            <w:gridSpan w:val="2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67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2230" w:type="dxa"/>
            <w:gridSpan w:val="3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法人代表</w:t>
            </w:r>
          </w:p>
        </w:tc>
        <w:tc>
          <w:tcPr>
            <w:tcW w:w="2662" w:type="dxa"/>
            <w:gridSpan w:val="2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567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注册资金（万元）</w:t>
            </w:r>
          </w:p>
        </w:tc>
        <w:tc>
          <w:tcPr>
            <w:tcW w:w="2230" w:type="dxa"/>
            <w:gridSpan w:val="3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注册地址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机构性质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事业单位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国有企业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民营企业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外资企业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社会团体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联合申报单位名称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  <w:t>（据实填写）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实验室申请名称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产业领域</w:t>
            </w:r>
          </w:p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（注：单选）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autoSpaceDE w:val="0"/>
              <w:autoSpaceDN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新能源汽车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新一代信息技术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先进光伏及新型储能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生物医药</w:t>
            </w:r>
          </w:p>
          <w:p>
            <w:pPr>
              <w:autoSpaceDE w:val="0"/>
              <w:autoSpaceDN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智能家电（居）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高端装备及新材料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量子信息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空天技术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聚变能源</w:t>
            </w:r>
          </w:p>
          <w:p>
            <w:pPr>
              <w:autoSpaceDE w:val="0"/>
              <w:autoSpaceDN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下一代人工智能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</w:rPr>
              <w:t>合成生物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222222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sz w:val="20"/>
                <w:szCs w:val="13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sz w:val="18"/>
                <w:szCs w:val="18"/>
              </w:rPr>
              <w:t>其他</w:t>
            </w:r>
          </w:p>
          <w:p>
            <w:pPr>
              <w:autoSpaceDE w:val="0"/>
              <w:autoSpaceDN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负责人</w:t>
            </w:r>
          </w:p>
        </w:tc>
        <w:tc>
          <w:tcPr>
            <w:tcW w:w="1441" w:type="dxa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1883" w:type="dxa"/>
            <w:gridSpan w:val="3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95" w:type="dxa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1441" w:type="dxa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固定电话</w:t>
            </w:r>
          </w:p>
        </w:tc>
        <w:tc>
          <w:tcPr>
            <w:tcW w:w="1883" w:type="dxa"/>
            <w:gridSpan w:val="3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手机</w:t>
            </w:r>
          </w:p>
        </w:tc>
        <w:tc>
          <w:tcPr>
            <w:tcW w:w="1495" w:type="dxa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邮编</w:t>
            </w:r>
          </w:p>
        </w:tc>
        <w:tc>
          <w:tcPr>
            <w:tcW w:w="1441" w:type="dxa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20"/>
                <w:sz w:val="24"/>
              </w:rPr>
              <w:t>E-mail</w:t>
            </w:r>
          </w:p>
        </w:tc>
        <w:tc>
          <w:tcPr>
            <w:tcW w:w="4797" w:type="dxa"/>
            <w:gridSpan w:val="7"/>
            <w:vAlign w:val="center"/>
          </w:tcPr>
          <w:p>
            <w:pPr>
              <w:ind w:firstLine="48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通讯地址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ind w:firstLine="48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申请培育期起止时间</w:t>
            </w:r>
          </w:p>
        </w:tc>
        <w:tc>
          <w:tcPr>
            <w:tcW w:w="7459" w:type="dxa"/>
            <w:gridSpan w:val="9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10" w:lineRule="auto"/>
              <w:ind w:left="0" w:firstLine="0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"/>
                <w:lang w:val="en-US" w:eastAsia="zh-CN"/>
              </w:rPr>
              <w:t xml:space="preserve">          年         月      日至         年         月 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公司总人数</w:t>
            </w:r>
          </w:p>
        </w:tc>
        <w:tc>
          <w:tcPr>
            <w:tcW w:w="1441" w:type="dxa"/>
            <w:vAlign w:val="center"/>
          </w:tcPr>
          <w:p>
            <w:pPr>
              <w:ind w:firstLine="48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1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研发人员数</w:t>
            </w:r>
          </w:p>
        </w:tc>
        <w:tc>
          <w:tcPr>
            <w:tcW w:w="1300" w:type="dxa"/>
            <w:vAlign w:val="center"/>
          </w:tcPr>
          <w:p>
            <w:pPr>
              <w:ind w:firstLine="48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 w:firstLine="0"/>
              <w:textAlignment w:val="baseline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</w:rPr>
              <w:t>研发人员中硕士及以上学历人员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比例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10" w:lineRule="auto"/>
              <w:ind w:left="0" w:firstLine="0"/>
              <w:textAlignment w:val="baseline"/>
              <w:rPr>
                <w:rFonts w:hint="default" w:ascii="Times New Roman" w:hAnsi="Times New Roman" w:eastAsia="仿宋_GB2312" w:cs="Times New Roman"/>
                <w:spacing w:val="-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2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上一年度营业收入（万元）</w:t>
            </w:r>
          </w:p>
        </w:tc>
        <w:tc>
          <w:tcPr>
            <w:tcW w:w="1441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1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0"/>
                <w:lang w:val="en-US" w:eastAsia="zh-CN"/>
              </w:rPr>
              <w:t>上一年度研发投入（万元）</w:t>
            </w:r>
          </w:p>
        </w:tc>
        <w:tc>
          <w:tcPr>
            <w:tcW w:w="1300" w:type="dxa"/>
            <w:vAlign w:val="center"/>
          </w:tcPr>
          <w:p>
            <w:pPr>
              <w:ind w:firstLine="48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67" w:type="dxa"/>
            <w:gridSpan w:val="3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2" w:lineRule="auto"/>
              <w:ind w:left="0"/>
              <w:textAlignment w:val="baseline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</w:rPr>
              <w:t>上一年度研</w:t>
            </w:r>
            <w:r>
              <w:rPr>
                <w:rFonts w:hint="default" w:ascii="Times New Roman" w:hAnsi="Times New Roman" w:eastAsia="仿宋_GB2312" w:cs="Times New Roman"/>
                <w:spacing w:val="-9"/>
              </w:rPr>
              <w:t>发投入占营收比重</w:t>
            </w:r>
            <w:r>
              <w:rPr>
                <w:rFonts w:hint="default" w:ascii="Times New Roman" w:hAnsi="Times New Roman" w:eastAsia="仿宋_GB2312" w:cs="Times New Roman"/>
                <w:spacing w:val="-4"/>
              </w:rPr>
              <w:t>（%）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pStyle w:val="9"/>
              <w:spacing w:before="19" w:line="210" w:lineRule="auto"/>
              <w:ind w:left="196"/>
              <w:rPr>
                <w:rFonts w:hint="default" w:ascii="Times New Roman" w:hAnsi="Times New Roman" w:eastAsia="仿宋_GB2312" w:cs="Times New Roman"/>
                <w:spacing w:val="-1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  <w:jc w:val="center"/>
        </w:trPr>
        <w:tc>
          <w:tcPr>
            <w:tcW w:w="9180" w:type="dxa"/>
            <w:gridSpan w:val="1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" w:line="240" w:lineRule="auto"/>
              <w:ind w:left="0"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</w:rPr>
              <w:t>我单位自愿参加申报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  <w:lang w:val="en-US" w:eastAsia="zh-CN"/>
              </w:rPr>
              <w:t>场景实验室申报事宜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</w:rPr>
              <w:t>，并郑重承诺如下：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0"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</w:rPr>
              <w:t>一、严格遵守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2"/>
                <w:szCs w:val="22"/>
              </w:rPr>
              <w:t>的各项要求、规则和纪律；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40" w:lineRule="auto"/>
              <w:ind w:left="0"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>二、认真完成本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  <w:lang w:val="en-US" w:eastAsia="zh-CN"/>
              </w:rPr>
              <w:t>单位及联合申报单位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>的自评，积极配合现场核查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2"/>
                <w:szCs w:val="22"/>
              </w:rPr>
              <w:t>工作；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" w:line="240" w:lineRule="auto"/>
              <w:ind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2"/>
                <w:szCs w:val="22"/>
              </w:rPr>
              <w:t>三、本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  <w:lang w:val="en-US" w:eastAsia="zh-CN"/>
              </w:rPr>
              <w:t>及联合申报单位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2"/>
                <w:szCs w:val="22"/>
              </w:rPr>
              <w:t>基本情况和所提供的申报材料、会计资料全面、真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2"/>
                <w:szCs w:val="22"/>
              </w:rPr>
              <w:t>实、准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2"/>
                <w:szCs w:val="22"/>
              </w:rPr>
              <w:t>确无误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2"/>
                <w:szCs w:val="22"/>
              </w:rPr>
              <w:t>。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  <w:lang w:val="en-US" w:eastAsia="zh-CN"/>
              </w:rPr>
              <w:t>牵头单位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>企业名称（公章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）：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100" w:firstLineChars="500"/>
              <w:textAlignment w:val="baseline"/>
              <w:rPr>
                <w:rFonts w:hint="default"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2"/>
                <w:szCs w:val="22"/>
                <w:lang w:val="en-US" w:eastAsia="zh-CN"/>
              </w:rPr>
              <w:t xml:space="preserve">       牵头单位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法定代表人签名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  <w:t>或签章</w:t>
            </w: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 xml:space="preserve">： 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" w:line="240" w:lineRule="auto"/>
              <w:ind w:right="0" w:firstLine="6402" w:firstLineChars="3300"/>
              <w:textAlignment w:val="baseline"/>
              <w:rPr>
                <w:rFonts w:hint="default" w:ascii="Times New Roman" w:hAnsi="Times New Roman" w:eastAsia="仿宋_GB2312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2"/>
                <w:szCs w:val="2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8"/>
                <w:sz w:val="22"/>
                <w:szCs w:val="22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22"/>
                <w:szCs w:val="2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21"/>
                <w:sz w:val="22"/>
                <w:szCs w:val="22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sz w:val="22"/>
                <w:szCs w:val="22"/>
              </w:rPr>
              <w:t>日</w:t>
            </w:r>
          </w:p>
        </w:tc>
      </w:tr>
    </w:tbl>
    <w:p>
      <w:pP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二、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申报</w:t>
      </w:r>
      <w:r>
        <w:rPr>
          <w:rFonts w:ascii="Times New Roman" w:hAnsi="Times New Roman" w:eastAsia="黑体" w:cs="Times New Roman"/>
          <w:spacing w:val="7"/>
          <w:sz w:val="31"/>
          <w:szCs w:val="31"/>
        </w:rPr>
        <w:t>单位情况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实验室申报单位基本情况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介绍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，包括牵头单位、联合申报单位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  <w14:ligatures w14:val="none"/>
        </w:rPr>
        <w:t>。申报时，需要由牵头单位会同联合申报单位共同申报</w:t>
      </w:r>
      <w:r>
        <w:rPr>
          <w:rFonts w:hint="default" w:ascii="Times New Roman" w:hAnsi="Times New Roman" w:eastAsia="仿宋" w:cs="Times New Roman"/>
          <w:color w:val="0000FF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  <w14:ligatures w14:val="none"/>
        </w:rPr>
        <w:t>原则上联合申报单位不少于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  <w14:ligatures w14:val="none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  <w14:ligatures w14:val="none"/>
        </w:rPr>
        <w:t>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jc w:val="left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三、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</w:rPr>
        <w:t>行业资源聚合和生态带动能力情况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包括但不限于产业链上聚集的企业名称及企业数量、场景开发能力、资源链接能力、行业目标客户群体等；参与制定标准规范文件情况。牵头单位近三年所获荣誉资质情况、成功项目案例等。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jc w:val="left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四、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</w:rPr>
        <w:t>实验室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任务目标和发展规划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编制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可量化且能够执行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场景实验室3个月培育期、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的任务目标和发展规划。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jc w:val="left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五、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场景实验室的工作方案</w:t>
      </w:r>
    </w:p>
    <w:p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60" w:lineRule="exact"/>
        <w:ind w:firstLine="644" w:firstLineChars="200"/>
        <w:jc w:val="left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编制可执行且量化的工作方案。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jc w:val="left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六、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实验室科研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</w:rPr>
        <w:t>能力情况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包括但不限于实验室团队组织架构、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专职人员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花名册、人员聘用合同或其他劳务派遣证明、学历证明、资格证书的证明材料；实验室团队成员项目经历及所获荣誉。实验室拟后续开展的联合研发和测试验证的相关技术条件和储备。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8" w:firstLineChars="200"/>
        <w:jc w:val="left"/>
        <w:textAlignment w:val="baseline"/>
        <w:rPr>
          <w:rFonts w:ascii="Times New Roman" w:hAnsi="Times New Roman" w:eastAsia="黑体" w:cs="Times New Roman"/>
          <w:spacing w:val="7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7"/>
          <w:kern w:val="2"/>
          <w:sz w:val="31"/>
          <w:szCs w:val="31"/>
          <w:lang w:val="en-US" w:eastAsia="zh-CN" w:bidi="ar-SA"/>
          <w14:ligatures w14:val="standardContextual"/>
        </w:rPr>
        <w:t>七、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实验室场景开放及场景应用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</w:rPr>
        <w:t>情况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包括但不限于实验室场景机会打磨、场景机会开放及场景应用采购。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200"/>
        <w:textAlignment w:val="baseline"/>
        <w:rPr>
          <w:rFonts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kern w:val="2"/>
          <w:sz w:val="31"/>
          <w:szCs w:val="31"/>
          <w:lang w:val="en-US" w:eastAsia="zh-CN" w:bidi="ar-SA"/>
          <w14:ligatures w14:val="standardContextual"/>
        </w:rPr>
        <w:t>八、</w:t>
      </w:r>
      <w:r>
        <w:rPr>
          <w:rFonts w:hint="default" w:ascii="Times New Roman" w:hAnsi="Times New Roman" w:eastAsia="黑体" w:cs="Times New Roman"/>
          <w:spacing w:val="6"/>
          <w:sz w:val="31"/>
          <w:szCs w:val="31"/>
          <w:lang w:val="en-US" w:eastAsia="zh-CN"/>
        </w:rPr>
        <w:t>要素保障</w:t>
      </w:r>
      <w:r>
        <w:rPr>
          <w:rFonts w:ascii="Times New Roman" w:hAnsi="Times New Roman" w:eastAsia="黑体" w:cs="Times New Roman"/>
          <w:spacing w:val="6"/>
          <w:sz w:val="31"/>
          <w:szCs w:val="31"/>
        </w:rPr>
        <w:t>条件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包括</w:t>
      </w:r>
      <w:r>
        <w:rPr>
          <w:rFonts w:hint="default" w:ascii="Times New Roman" w:hAnsi="Times New Roman" w:eastAsia="仿宋_GB2312" w:cs="Times New Roman"/>
          <w:spacing w:val="4"/>
        </w:rPr>
        <w:t>实验场所、仪器设备</w:t>
      </w:r>
      <w:r>
        <w:rPr>
          <w:rFonts w:hint="default" w:ascii="Times New Roman" w:hAnsi="Times New Roman" w:eastAsia="仿宋_GB2312" w:cs="Times New Roman"/>
          <w:spacing w:val="4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4"/>
          <w:lang w:val="en-US" w:eastAsia="zh-CN"/>
        </w:rPr>
        <w:t>联合研发、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测试验证、场景供需对接活动</w:t>
      </w:r>
      <w:r>
        <w:rPr>
          <w:rFonts w:hint="default" w:ascii="Times New Roman" w:hAnsi="Times New Roman" w:eastAsia="仿宋_GB2312" w:cs="Times New Roman"/>
          <w:spacing w:val="4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基础要素保障说明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200"/>
        <w:jc w:val="left"/>
        <w:textAlignment w:val="baseline"/>
        <w:rPr>
          <w:rFonts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kern w:val="2"/>
          <w:sz w:val="31"/>
          <w:szCs w:val="31"/>
          <w:lang w:val="en-US" w:eastAsia="zh-CN" w:bidi="ar-SA"/>
          <w14:ligatures w14:val="standardContextual"/>
        </w:rPr>
        <w:t>九、</w:t>
      </w:r>
      <w:r>
        <w:rPr>
          <w:rFonts w:ascii="Times New Roman" w:hAnsi="Times New Roman" w:eastAsia="黑体" w:cs="Times New Roman"/>
          <w:spacing w:val="8"/>
          <w:sz w:val="31"/>
          <w:szCs w:val="31"/>
        </w:rPr>
        <w:t>管理运行</w:t>
      </w:r>
      <w:r>
        <w:rPr>
          <w:rFonts w:hint="default" w:ascii="Times New Roman" w:hAnsi="Times New Roman" w:eastAsia="黑体" w:cs="Times New Roman"/>
          <w:spacing w:val="7"/>
          <w:sz w:val="31"/>
          <w:szCs w:val="31"/>
          <w:lang w:val="en-US" w:eastAsia="zh-CN"/>
        </w:rPr>
        <w:t>和协同</w:t>
      </w:r>
      <w:r>
        <w:rPr>
          <w:rFonts w:ascii="Times New Roman" w:hAnsi="Times New Roman" w:eastAsia="黑体" w:cs="Times New Roman"/>
          <w:spacing w:val="8"/>
          <w:sz w:val="31"/>
          <w:szCs w:val="31"/>
        </w:rPr>
        <w:t>机制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baseline"/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包括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场景实验室</w:t>
      </w:r>
      <w:r>
        <w:rPr>
          <w:rFonts w:hint="eastAsia" w:ascii="Times New Roman" w:hAnsi="Times New Roman" w:eastAsia="仿宋_GB2312" w:cs="Times New Roman"/>
          <w:spacing w:val="1"/>
          <w:sz w:val="32"/>
          <w:szCs w:val="32"/>
          <w:lang w:val="en-US" w:eastAsia="zh-CN"/>
        </w:rPr>
        <w:t>管理办法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、内部单位协同共建等机制建设。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20" w:firstLineChars="200"/>
        <w:textAlignment w:val="baseline"/>
        <w:rPr>
          <w:rFonts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kern w:val="2"/>
          <w:sz w:val="31"/>
          <w:szCs w:val="31"/>
          <w:lang w:val="en-US" w:eastAsia="zh-CN" w:bidi="ar-SA"/>
          <w14:ligatures w14:val="standardContextual"/>
        </w:rPr>
        <w:t>十、</w:t>
      </w:r>
      <w:r>
        <w:rPr>
          <w:rFonts w:ascii="Times New Roman" w:hAnsi="Times New Roman" w:eastAsia="黑体" w:cs="Times New Roman"/>
          <w:spacing w:val="1"/>
          <w:sz w:val="31"/>
          <w:szCs w:val="31"/>
        </w:rPr>
        <w:t>附件</w:t>
      </w:r>
    </w:p>
    <w:p>
      <w:pPr>
        <w:pStyle w:val="2"/>
        <w:spacing w:before="0" w:line="560" w:lineRule="exact"/>
        <w:ind w:left="0" w:right="0" w:firstLine="608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8"/>
        </w:rPr>
        <w:t>（</w:t>
      </w:r>
      <w:r>
        <w:rPr>
          <w:rFonts w:hint="default" w:ascii="Times New Roman" w:hAnsi="Times New Roman" w:eastAsia="仿宋_GB2312" w:cs="Times New Roman"/>
          <w:spacing w:val="-81"/>
        </w:rPr>
        <w:t xml:space="preserve"> </w:t>
      </w:r>
      <w:r>
        <w:rPr>
          <w:rFonts w:hint="default" w:ascii="Times New Roman" w:hAnsi="Times New Roman" w:eastAsia="仿宋_GB2312" w:cs="Times New Roman"/>
          <w:spacing w:val="-8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pacing w:val="-8"/>
        </w:rPr>
        <w:t>）</w:t>
      </w:r>
      <w:r>
        <w:rPr>
          <w:rFonts w:hint="default" w:ascii="Times New Roman" w:hAnsi="Times New Roman" w:eastAsia="仿宋_GB2312" w:cs="Times New Roman"/>
          <w:spacing w:val="-8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spacing w:val="-8"/>
        </w:rPr>
        <w:t>申报主体统一社会信用代码的营业执照复印件（名称变更的提供变更核准通知书）</w:t>
      </w:r>
      <w:r>
        <w:rPr>
          <w:rFonts w:hint="default" w:ascii="Times New Roman" w:hAnsi="Times New Roman" w:eastAsia="仿宋_GB2312" w:cs="Times New Roman"/>
          <w:spacing w:val="-7"/>
        </w:rPr>
        <w:t>；</w:t>
      </w:r>
    </w:p>
    <w:p>
      <w:pPr>
        <w:pStyle w:val="2"/>
        <w:spacing w:before="0" w:line="560" w:lineRule="exact"/>
        <w:ind w:left="0" w:firstLine="616" w:firstLineChars="200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</w:rPr>
        <w:t>（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pacing w:val="-6"/>
        </w:rPr>
        <w:t>）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各申报</w:t>
      </w:r>
      <w:r>
        <w:rPr>
          <w:rFonts w:hint="default" w:ascii="Times New Roman" w:hAnsi="Times New Roman" w:eastAsia="仿宋_GB2312" w:cs="Times New Roman"/>
          <w:spacing w:val="-6"/>
        </w:rPr>
        <w:t>市场主体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法定代表人征信查询报告（市场主体征信报告须在“信用中国”“中国执行信息公开网”和“国家企业信用信息公示系统”等三个官方平台查询</w:t>
      </w:r>
      <w:r>
        <w:rPr>
          <w:rFonts w:hint="eastAsia" w:ascii="Times New Roman" w:hAnsi="Times New Roman" w:eastAsia="仿宋_GB2312" w:cs="Times New Roman"/>
          <w:spacing w:val="-6"/>
          <w:lang w:eastAsia="zh-CN"/>
        </w:rPr>
        <w:t>）；</w:t>
      </w:r>
    </w:p>
    <w:p>
      <w:pPr>
        <w:pStyle w:val="2"/>
        <w:spacing w:before="0" w:line="560" w:lineRule="exact"/>
        <w:ind w:left="0" w:right="0"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</w:rPr>
        <w:t>（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pacing w:val="-6"/>
        </w:rPr>
        <w:t>）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各申报主体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上一年度财务报表或审计报告</w:t>
      </w:r>
      <w:r>
        <w:rPr>
          <w:rFonts w:hint="default" w:ascii="Times New Roman" w:hAnsi="Times New Roman" w:eastAsia="仿宋_GB2312" w:cs="Times New Roman"/>
          <w:spacing w:val="-6"/>
        </w:rPr>
        <w:t>；</w:t>
      </w:r>
    </w:p>
    <w:p>
      <w:pPr>
        <w:pStyle w:val="2"/>
        <w:spacing w:before="0" w:line="560" w:lineRule="exact"/>
        <w:ind w:left="0" w:firstLine="616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6"/>
        </w:rPr>
        <w:t>（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pacing w:val="-6"/>
        </w:rPr>
        <w:t>）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各申报主体拥有的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知识产权及证明材料；</w:t>
      </w:r>
    </w:p>
    <w:p>
      <w:pPr>
        <w:pStyle w:val="2"/>
        <w:spacing w:before="0" w:line="560" w:lineRule="exact"/>
        <w:ind w:left="0" w:right="0" w:firstLine="616" w:firstLineChars="200"/>
        <w:rPr>
          <w:rFonts w:hint="default" w:ascii="Times New Roman" w:hAnsi="Times New Roman" w:eastAsia="仿宋_GB2312" w:cs="Times New Roman"/>
          <w:spacing w:val="-4"/>
        </w:rPr>
      </w:pPr>
      <w:r>
        <w:rPr>
          <w:rFonts w:hint="default" w:ascii="Times New Roman" w:hAnsi="Times New Roman" w:eastAsia="仿宋_GB2312" w:cs="Times New Roman"/>
          <w:spacing w:val="-6"/>
        </w:rPr>
        <w:t>（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pacing w:val="-6"/>
        </w:rPr>
        <w:t>）实验室共建协议（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如有</w:t>
      </w:r>
      <w:r>
        <w:rPr>
          <w:rFonts w:hint="default" w:ascii="Times New Roman" w:hAnsi="Times New Roman" w:eastAsia="仿宋_GB2312" w:cs="Times New Roman"/>
          <w:spacing w:val="-6"/>
        </w:rPr>
        <w:t>，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应明确各方在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0"/>
          <w:sz w:val="32"/>
          <w:szCs w:val="32"/>
          <w:shd w:val="clear"/>
          <w:lang w:val="en-US" w:eastAsia="zh-CN"/>
          <w14:ligatures w14:val="standardContextual"/>
        </w:rPr>
        <w:t>机会开放、联合开发、测试验证、应用采购、</w:t>
      </w: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 w:bidi="ar-SA"/>
        </w:rPr>
        <w:t>知识产权归属、资金投入、相关奖项申报等权责利等事宜，合作期限不少于3年</w:t>
      </w:r>
      <w:r>
        <w:rPr>
          <w:rFonts w:hint="default" w:ascii="Times New Roman" w:hAnsi="Times New Roman" w:eastAsia="仿宋_GB2312" w:cs="Times New Roman"/>
          <w:spacing w:val="-4"/>
        </w:rPr>
        <w:t>）；</w:t>
      </w:r>
    </w:p>
    <w:p>
      <w:pPr>
        <w:pStyle w:val="2"/>
        <w:spacing w:before="0" w:line="560" w:lineRule="exact"/>
        <w:ind w:left="0" w:right="0" w:firstLine="604" w:firstLineChars="20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9"/>
        </w:rPr>
        <w:t>（</w:t>
      </w:r>
      <w:r>
        <w:rPr>
          <w:rFonts w:hint="default" w:ascii="Times New Roman" w:hAnsi="Times New Roman" w:eastAsia="仿宋_GB2312" w:cs="Times New Roman"/>
          <w:spacing w:val="-9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pacing w:val="-9"/>
        </w:rPr>
        <w:t>）申报中</w:t>
      </w:r>
      <w:r>
        <w:rPr>
          <w:rFonts w:hint="default" w:ascii="Times New Roman" w:hAnsi="Times New Roman" w:eastAsia="仿宋_GB2312" w:cs="Times New Roman"/>
          <w:spacing w:val="-9"/>
          <w:lang w:val="en-US" w:eastAsia="zh-CN"/>
        </w:rPr>
        <w:t>相关数据</w:t>
      </w:r>
      <w:r>
        <w:rPr>
          <w:rFonts w:hint="default" w:ascii="Times New Roman" w:hAnsi="Times New Roman" w:eastAsia="仿宋_GB2312" w:cs="Times New Roman"/>
          <w:spacing w:val="-9"/>
        </w:rPr>
        <w:t>需</w:t>
      </w:r>
      <w:r>
        <w:rPr>
          <w:rFonts w:hint="default" w:ascii="Times New Roman" w:hAnsi="Times New Roman" w:eastAsia="仿宋_GB2312" w:cs="Times New Roman"/>
          <w:spacing w:val="-9"/>
          <w:lang w:val="en-US" w:eastAsia="zh-CN"/>
        </w:rPr>
        <w:t>确保真实有效</w:t>
      </w:r>
      <w:r>
        <w:rPr>
          <w:rFonts w:hint="default" w:ascii="Times New Roman" w:hAnsi="Times New Roman" w:eastAsia="仿宋_GB2312" w:cs="Times New Roman"/>
          <w:spacing w:val="-10"/>
        </w:rPr>
        <w:t>。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br w:type="page"/>
      </w:r>
    </w:p>
    <w:p>
      <w:pPr>
        <w:shd w:val="clear"/>
        <w:spacing w:line="560" w:lineRule="exact"/>
        <w:rPr>
          <w:rFonts w:ascii="Times New Roman" w:hAnsi="Times New Roman" w:cs="Times New Roman"/>
          <w:color w:val="auto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bookmarkStart w:id="0" w:name="_GoBack"/>
    </w:p>
    <w:bookmarkEnd w:id="0"/>
    <w:p>
      <w:pPr>
        <w:snapToGrid w:val="0"/>
        <w:spacing w:line="600" w:lineRule="exact"/>
        <w:ind w:firstLine="210" w:firstLineChars="100"/>
      </w:pPr>
    </w:p>
    <w:sectPr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