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Autospacing="0" w:afterAutospacing="0" w:line="420" w:lineRule="atLeast"/>
        <w:ind w:firstLine="0" w:firstLineChars="0"/>
        <w:rPr>
          <w:rFonts w:ascii="Times New Roman" w:hAnsi="Times New Roman" w:eastAsia="黑体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000000"/>
          <w:sz w:val="32"/>
          <w:szCs w:val="32"/>
          <w:highlight w:val="none"/>
        </w:rPr>
        <w:t>附件2：</w:t>
      </w:r>
    </w:p>
    <w:tbl>
      <w:tblPr>
        <w:tblStyle w:val="8"/>
        <w:tblW w:w="90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1642"/>
        <w:gridCol w:w="983"/>
        <w:gridCol w:w="1804"/>
        <w:gridCol w:w="295"/>
        <w:gridCol w:w="83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widowControl/>
              <w:ind w:firstLine="0" w:firstLineChars="0"/>
              <w:jc w:val="center"/>
              <w:rPr>
                <w:rFonts w:ascii="Times New Roman" w:hAnsi="Times New Roman" w:eastAsia="方正小标宋简体"/>
                <w:bCs/>
                <w:w w:val="97"/>
                <w:sz w:val="44"/>
                <w:szCs w:val="44"/>
                <w:highlight w:val="none"/>
              </w:rPr>
            </w:pPr>
            <w:bookmarkStart w:id="0" w:name="_GoBack"/>
            <w:r>
              <w:rPr>
                <w:rFonts w:ascii="Times New Roman" w:hAnsi="Times New Roman" w:eastAsia="方正小标宋简体"/>
                <w:bCs/>
                <w:w w:val="97"/>
                <w:sz w:val="44"/>
                <w:szCs w:val="44"/>
                <w:highlight w:val="none"/>
              </w:rPr>
              <w:t>合肥数据要素流通平台数据商扶持资金申请表</w:t>
            </w:r>
          </w:p>
          <w:bookmarkEnd w:id="0"/>
          <w:p>
            <w:pPr>
              <w:pStyle w:val="7"/>
              <w:widowControl/>
              <w:ind w:firstLine="340"/>
              <w:rPr>
                <w:rFonts w:ascii="Times New Roman" w:hAnsi="Times New Roman"/>
                <w:bCs/>
                <w:w w:val="97"/>
                <w:kern w:val="0"/>
                <w:sz w:val="18"/>
                <w:szCs w:val="4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单位名称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法定代表人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电话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传真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联 系 人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电话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Email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开户银行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账号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工商登记时间</w:t>
            </w:r>
          </w:p>
        </w:tc>
        <w:tc>
          <w:tcPr>
            <w:tcW w:w="26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20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税务登记时间</w:t>
            </w:r>
          </w:p>
        </w:tc>
        <w:tc>
          <w:tcPr>
            <w:tcW w:w="22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单位地址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申报奖补金额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（万元）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情况简介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（企业上一年度开展数据要素流通交易情况，1000字内）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90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 xml:space="preserve">       签  章：</w:t>
            </w:r>
          </w:p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</w:p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 xml:space="preserve">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widowControl/>
              <w:ind w:firstLine="552"/>
              <w:jc w:val="left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法定代表人：                               经办人：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