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仿宋" w:eastAsia="方正小标宋简体" w:cs="微软雅黑"/>
          <w:sz w:val="44"/>
          <w:szCs w:val="44"/>
        </w:rPr>
      </w:pPr>
      <w:r>
        <w:rPr>
          <w:rFonts w:hint="eastAsia" w:ascii="方正小标宋简体" w:hAnsi="仿宋" w:eastAsia="方正小标宋简体" w:cs="宋体"/>
          <w:sz w:val="44"/>
          <w:szCs w:val="44"/>
        </w:rPr>
        <w:t>关于征集志愿参加合肥市</w:t>
      </w:r>
      <w:r>
        <w:rPr>
          <w:rFonts w:hint="eastAsia" w:ascii="方正小标宋简体" w:hAnsi="仿宋" w:eastAsia="方正小标宋简体" w:cs="微软雅黑"/>
          <w:sz w:val="44"/>
          <w:szCs w:val="44"/>
        </w:rPr>
        <w:t>数字化转型</w:t>
      </w:r>
    </w:p>
    <w:p>
      <w:pPr>
        <w:spacing w:line="560" w:lineRule="exact"/>
        <w:jc w:val="center"/>
        <w:rPr>
          <w:rFonts w:ascii="方正小标宋简体" w:hAnsi="仿宋" w:eastAsia="方正小标宋简体" w:cs="微软雅黑"/>
          <w:sz w:val="44"/>
          <w:szCs w:val="44"/>
        </w:rPr>
      </w:pPr>
      <w:r>
        <w:rPr>
          <w:rFonts w:hint="eastAsia" w:ascii="方正小标宋简体" w:hAnsi="仿宋" w:eastAsia="方正小标宋简体" w:cs="微软雅黑"/>
          <w:sz w:val="44"/>
          <w:szCs w:val="44"/>
        </w:rPr>
        <w:t>进园区活动服务商的通知</w:t>
      </w:r>
    </w:p>
    <w:p>
      <w:pPr>
        <w:rPr>
          <w:rFonts w:hint="eastAsia" w:ascii="仿宋" w:hAnsi="仿宋" w:eastAsia="仿宋" w:cs="微软雅黑"/>
          <w:sz w:val="32"/>
          <w:szCs w:val="32"/>
          <w:lang w:val="en-US" w:eastAsia="zh-CN"/>
        </w:rPr>
      </w:pPr>
    </w:p>
    <w:p>
      <w:pPr>
        <w:rPr>
          <w:rFonts w:hint="default" w:ascii="仿宋" w:hAnsi="仿宋" w:eastAsia="仿宋" w:cs="微软雅黑"/>
          <w:sz w:val="32"/>
          <w:szCs w:val="32"/>
          <w:lang w:val="en-US" w:eastAsia="zh-CN"/>
        </w:rPr>
      </w:pPr>
      <w:r>
        <w:rPr>
          <w:rFonts w:hint="eastAsia" w:ascii="仿宋" w:hAnsi="仿宋" w:eastAsia="仿宋" w:cs="微软雅黑"/>
          <w:sz w:val="32"/>
          <w:szCs w:val="32"/>
          <w:lang w:val="en-US" w:eastAsia="zh-CN"/>
        </w:rPr>
        <w:t>各解决方案服务商，各有关企业：</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为进一步发挥工业园区产业集聚优势，推动工业互联网落地普及，促进广大企业特别是中小企业加快数字化转型，</w:t>
      </w:r>
      <w:r>
        <w:rPr>
          <w:rFonts w:ascii="Times New Roman" w:hAnsi="Times New Roman" w:eastAsia="仿宋_GB2312" w:cs="Times New Roman"/>
          <w:sz w:val="32"/>
          <w:szCs w:val="32"/>
        </w:rPr>
        <w:t>依据工业和信息化部工业互联网一体化进园区“百城千园行”活动工作要求，结合《安徽省数字化转型进园区活动总体方案》</w:t>
      </w:r>
      <w:r>
        <w:rPr>
          <w:rFonts w:hint="eastAsia" w:ascii="仿宋_GB2312" w:hAnsi="仿宋" w:eastAsia="仿宋_GB2312" w:cs="Times New Roman"/>
          <w:spacing w:val="-4"/>
          <w:sz w:val="32"/>
          <w:szCs w:val="32"/>
        </w:rPr>
        <w:t>部署，</w:t>
      </w:r>
      <w:r>
        <w:rPr>
          <w:rFonts w:hint="eastAsia" w:ascii="仿宋_GB2312" w:hAnsi="仿宋" w:eastAsia="仿宋_GB2312" w:cs="微软雅黑"/>
          <w:sz w:val="32"/>
          <w:szCs w:val="32"/>
        </w:rPr>
        <w:t>合肥市将于2023年4月至10月组织</w:t>
      </w:r>
      <w:r>
        <w:rPr>
          <w:rFonts w:hint="eastAsia" w:ascii="Times New Roman" w:hAnsi="Times New Roman" w:eastAsia="仿宋_GB2312" w:cs="Times New Roman"/>
          <w:sz w:val="32"/>
          <w:szCs w:val="32"/>
        </w:rPr>
        <w:t>开展数字化转型进园区活动，重点围绕政策进园区、网络进园区、平台进园区、安全进园区、标识进园区、资源进园区、应用进园区、绿色制造</w:t>
      </w:r>
      <w:r>
        <w:rPr>
          <w:rFonts w:hint="eastAsia" w:ascii="仿宋_GB2312" w:hAnsi="仿宋" w:eastAsia="仿宋_GB2312" w:cs="微软雅黑"/>
          <w:sz w:val="32"/>
          <w:szCs w:val="32"/>
        </w:rPr>
        <w:t>进园区、智能制造进园区，组织</w:t>
      </w:r>
      <w:r>
        <w:rPr>
          <w:rFonts w:hint="eastAsia" w:ascii="Times New Roman" w:hAnsi="Times New Roman" w:eastAsia="仿宋_GB2312" w:cs="Times New Roman"/>
          <w:sz w:val="32"/>
          <w:szCs w:val="32"/>
        </w:rPr>
        <w:t>各县（市）区、</w:t>
      </w:r>
      <w:r>
        <w:rPr>
          <w:rFonts w:ascii="Times New Roman" w:hAnsi="Times New Roman" w:eastAsia="仿宋_GB2312" w:cs="Times New Roman"/>
          <w:sz w:val="32"/>
          <w:szCs w:val="32"/>
        </w:rPr>
        <w:t>开发区</w:t>
      </w:r>
      <w:r>
        <w:rPr>
          <w:rFonts w:hint="eastAsia" w:ascii="仿宋_GB2312" w:hAnsi="仿宋" w:eastAsia="仿宋_GB2312" w:cs="微软雅黑"/>
          <w:sz w:val="32"/>
          <w:szCs w:val="32"/>
        </w:rPr>
        <w:t>联合各类服务商开展论坛、培训、沙龙、案例分享、产融对接等系列活动。通过数字化转型进园区活动，营造重视工业互联网、认识工业互联网、拥抱工业互联网的良好氛围，推动工业互联网和数字化转型新技术、新模式、新场景、新业态在园区企业落地，加快合肥市各工业园区企业数字化绿色化智能化转型步伐。</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为了能够积极有效开展合肥市数字化转型进园区活动，现征集与工业互联网和企业数字化转型相关的各类服务商，相关事项通知如下：</w:t>
      </w:r>
    </w:p>
    <w:p>
      <w:pPr>
        <w:spacing w:line="600" w:lineRule="exact"/>
        <w:ind w:firstLine="640" w:firstLineChars="200"/>
        <w:rPr>
          <w:rFonts w:ascii="黑体" w:hAnsi="黑体" w:eastAsia="黑体" w:cs="微软雅黑"/>
          <w:sz w:val="32"/>
          <w:szCs w:val="32"/>
        </w:rPr>
      </w:pPr>
      <w:r>
        <w:rPr>
          <w:rFonts w:hint="eastAsia" w:ascii="黑体" w:hAnsi="黑体" w:eastAsia="黑体" w:cs="微软雅黑"/>
          <w:sz w:val="32"/>
          <w:szCs w:val="32"/>
        </w:rPr>
        <w:t>一、服务商申报条件</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1.申报单位须在中华人民共和国境内注册，具有独立法人资格。</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2.申报单位须依法经营、依法纳税，具有健全的财务管理机构和制度，经营情况和信用记录良好，具有较强的经济和技术实力，有为企业提供工业互联网相关的解决方案成熟案例。</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3.申报单位遵守国家安全生产、环境保护等方面的法律法规，近3年未发生重大安全、环保事故。</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4.申报单位应具备支撑合肥市各园区开展数字化转型进园区活动的能力，以及在合肥市为制造业企业开展</w:t>
      </w:r>
      <w:r>
        <w:rPr>
          <w:rFonts w:hint="eastAsia" w:ascii="仿宋_GB2312" w:hAnsi="仿宋" w:eastAsia="仿宋_GB2312" w:cs="微软雅黑"/>
          <w:color w:val="000000" w:themeColor="text1"/>
          <w:sz w:val="32"/>
          <w:szCs w:val="32"/>
          <w14:textFill>
            <w14:solidFill>
              <w14:schemeClr w14:val="tx1"/>
            </w14:solidFill>
          </w14:textFill>
        </w:rPr>
        <w:t>数字化</w:t>
      </w:r>
      <w:r>
        <w:rPr>
          <w:rFonts w:ascii="Times New Roman" w:hAnsi="Times New Roman" w:eastAsia="仿宋_GB2312" w:cs="Times New Roman"/>
          <w:color w:val="000000" w:themeColor="text1"/>
          <w:sz w:val="32"/>
          <w:szCs w:val="32"/>
          <w14:textFill>
            <w14:solidFill>
              <w14:schemeClr w14:val="tx1"/>
            </w14:solidFill>
          </w14:textFill>
        </w:rPr>
        <w:t>智能化</w:t>
      </w:r>
      <w:r>
        <w:rPr>
          <w:rFonts w:hint="eastAsia" w:ascii="仿宋_GB2312" w:hAnsi="仿宋" w:eastAsia="仿宋_GB2312" w:cs="微软雅黑"/>
          <w:color w:val="000000" w:themeColor="text1"/>
          <w:sz w:val="32"/>
          <w:szCs w:val="32"/>
          <w14:textFill>
            <w14:solidFill>
              <w14:schemeClr w14:val="tx1"/>
            </w14:solidFill>
          </w14:textFill>
        </w:rPr>
        <w:t>绿色化转型服</w:t>
      </w:r>
      <w:r>
        <w:rPr>
          <w:rFonts w:hint="eastAsia" w:ascii="仿宋_GB2312" w:hAnsi="仿宋" w:eastAsia="仿宋_GB2312" w:cs="微软雅黑"/>
          <w:sz w:val="32"/>
          <w:szCs w:val="32"/>
        </w:rPr>
        <w:t>务所必要的技术和服务团队。</w:t>
      </w:r>
    </w:p>
    <w:p>
      <w:pPr>
        <w:spacing w:line="60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5、愿意无偿配合合肥市各园区开展系列专项活动，包括但不限于承办相关的论坛、沙龙、培训、案例分享会、供需对接会等专项活动，并为相关活动开展提供必要的资源支持。</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6.愿意配合合肥市开展数字化转型进园区活动成效总结评估、宣传报道、典型案例整理等工作。活动结束后持续协助园区开展数字化转型典型解决方案和应用场景宣传推广，助力园区企业数字化智能化绿色化转型。</w:t>
      </w:r>
    </w:p>
    <w:p>
      <w:pPr>
        <w:spacing w:line="600" w:lineRule="exact"/>
        <w:ind w:firstLine="640" w:firstLineChars="200"/>
        <w:rPr>
          <w:rFonts w:ascii="黑体" w:hAnsi="黑体" w:eastAsia="黑体" w:cs="微软雅黑"/>
          <w:sz w:val="32"/>
          <w:szCs w:val="32"/>
        </w:rPr>
      </w:pPr>
      <w:r>
        <w:rPr>
          <w:rFonts w:hint="eastAsia" w:ascii="黑体" w:hAnsi="黑体" w:eastAsia="黑体" w:cs="微软雅黑"/>
          <w:sz w:val="32"/>
          <w:szCs w:val="32"/>
        </w:rPr>
        <w:t>二、征集服务商范围</w:t>
      </w:r>
    </w:p>
    <w:p>
      <w:pPr>
        <w:overflowPunct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本次征集服务商范围及其主要业务方向如下：</w:t>
      </w:r>
    </w:p>
    <w:p>
      <w:pPr>
        <w:overflowPunct w:val="0"/>
        <w:spacing w:line="580" w:lineRule="exact"/>
        <w:ind w:firstLine="643" w:firstLineChars="200"/>
        <w:rPr>
          <w:rFonts w:hint="eastAsia" w:ascii="仿宋_GB2312" w:hAnsi="仿宋" w:eastAsia="仿宋_GB2312" w:cs="微软雅黑"/>
          <w:sz w:val="32"/>
          <w:szCs w:val="32"/>
          <w:lang w:eastAsia="zh-CN"/>
        </w:rPr>
      </w:pPr>
      <w:r>
        <w:rPr>
          <w:rFonts w:hint="eastAsia" w:ascii="仿宋_GB2312" w:hAnsi="仿宋" w:eastAsia="仿宋_GB2312" w:cs="微软雅黑"/>
          <w:b/>
          <w:sz w:val="32"/>
          <w:szCs w:val="32"/>
        </w:rPr>
        <w:t>1.网络服务商</w:t>
      </w:r>
      <w:r>
        <w:rPr>
          <w:rFonts w:hint="eastAsia" w:ascii="仿宋_GB2312" w:hAnsi="仿宋" w:eastAsia="仿宋_GB2312" w:cs="微软雅黑"/>
          <w:sz w:val="32"/>
          <w:szCs w:val="32"/>
        </w:rPr>
        <w:t>：利用5G、IPV6、TSN、工业PON等新技术为企业实施内网改造，开展相关服务</w:t>
      </w:r>
      <w:r>
        <w:rPr>
          <w:rFonts w:hint="eastAsia" w:ascii="仿宋_GB2312" w:hAnsi="仿宋" w:eastAsia="仿宋_GB2312" w:cs="微软雅黑"/>
          <w:sz w:val="32"/>
          <w:szCs w:val="32"/>
          <w:lang w:eastAsia="zh-CN"/>
        </w:rPr>
        <w:t>。</w:t>
      </w:r>
    </w:p>
    <w:p>
      <w:pPr>
        <w:overflowPunct w:val="0"/>
        <w:spacing w:line="580" w:lineRule="exact"/>
        <w:ind w:firstLine="643" w:firstLineChars="200"/>
        <w:rPr>
          <w:rFonts w:hint="eastAsia" w:ascii="仿宋_GB2312" w:hAnsi="仿宋" w:eastAsia="仿宋_GB2312" w:cs="微软雅黑"/>
          <w:sz w:val="32"/>
          <w:szCs w:val="32"/>
          <w:lang w:eastAsia="zh-CN"/>
        </w:rPr>
      </w:pPr>
      <w:r>
        <w:rPr>
          <w:rFonts w:hint="eastAsia" w:ascii="仿宋_GB2312" w:hAnsi="仿宋" w:eastAsia="仿宋_GB2312" w:cs="微软雅黑"/>
          <w:b/>
          <w:sz w:val="32"/>
          <w:szCs w:val="32"/>
        </w:rPr>
        <w:t>2.标识解析服务商</w:t>
      </w:r>
      <w:r>
        <w:rPr>
          <w:rFonts w:hint="eastAsia" w:ascii="仿宋_GB2312" w:hAnsi="仿宋" w:eastAsia="仿宋_GB2312" w:cs="微软雅黑"/>
          <w:sz w:val="32"/>
          <w:szCs w:val="32"/>
        </w:rPr>
        <w:t>：开展工业互联网标识解析节点建设运营，利用标识解析新技术、新模式为企业开展创新应用服务</w:t>
      </w:r>
      <w:r>
        <w:rPr>
          <w:rFonts w:hint="eastAsia" w:ascii="仿宋_GB2312" w:hAnsi="仿宋" w:eastAsia="仿宋_GB2312" w:cs="微软雅黑"/>
          <w:sz w:val="32"/>
          <w:szCs w:val="32"/>
          <w:lang w:eastAsia="zh-CN"/>
        </w:rPr>
        <w:t>。</w:t>
      </w:r>
      <w:bookmarkStart w:id="0" w:name="_GoBack"/>
      <w:bookmarkEnd w:id="0"/>
    </w:p>
    <w:p>
      <w:pPr>
        <w:overflowPunct w:val="0"/>
        <w:spacing w:line="580" w:lineRule="exact"/>
        <w:ind w:firstLine="643" w:firstLineChars="200"/>
        <w:rPr>
          <w:rFonts w:hint="eastAsia" w:ascii="仿宋_GB2312" w:hAnsi="仿宋" w:eastAsia="仿宋_GB2312" w:cs="微软雅黑"/>
          <w:sz w:val="32"/>
          <w:szCs w:val="32"/>
          <w:lang w:eastAsia="zh-CN"/>
        </w:rPr>
      </w:pPr>
      <w:r>
        <w:rPr>
          <w:rFonts w:hint="eastAsia" w:ascii="仿宋_GB2312" w:hAnsi="仿宋" w:eastAsia="仿宋_GB2312" w:cs="微软雅黑"/>
          <w:b/>
          <w:sz w:val="32"/>
          <w:szCs w:val="32"/>
        </w:rPr>
        <w:t>3.工业互联网平台服务商</w:t>
      </w:r>
      <w:r>
        <w:rPr>
          <w:rFonts w:hint="eastAsia" w:ascii="仿宋_GB2312" w:hAnsi="仿宋" w:eastAsia="仿宋_GB2312" w:cs="微软雅黑"/>
          <w:sz w:val="32"/>
          <w:szCs w:val="32"/>
        </w:rPr>
        <w:t>：包括“双跨”型、行业型、专业型和区域型综合服务等平台运营商</w:t>
      </w:r>
      <w:r>
        <w:rPr>
          <w:rFonts w:hint="eastAsia" w:ascii="仿宋_GB2312" w:hAnsi="仿宋" w:eastAsia="仿宋_GB2312" w:cs="微软雅黑"/>
          <w:sz w:val="32"/>
          <w:szCs w:val="32"/>
          <w:lang w:eastAsia="zh-CN"/>
        </w:rPr>
        <w:t>。</w:t>
      </w:r>
    </w:p>
    <w:p>
      <w:pPr>
        <w:overflowPunct w:val="0"/>
        <w:spacing w:line="580" w:lineRule="exact"/>
        <w:ind w:firstLine="643" w:firstLineChars="200"/>
        <w:rPr>
          <w:rFonts w:hint="eastAsia" w:ascii="仿宋_GB2312" w:hAnsi="仿宋" w:eastAsia="仿宋_GB2312" w:cs="微软雅黑"/>
          <w:bCs/>
          <w:sz w:val="32"/>
          <w:szCs w:val="32"/>
          <w:lang w:eastAsia="zh-CN"/>
        </w:rPr>
      </w:pPr>
      <w:r>
        <w:rPr>
          <w:rFonts w:hint="eastAsia" w:ascii="仿宋_GB2312" w:hAnsi="仿宋" w:eastAsia="仿宋_GB2312" w:cs="微软雅黑"/>
          <w:b/>
          <w:sz w:val="32"/>
          <w:szCs w:val="32"/>
        </w:rPr>
        <w:t>4.工业互联网</w:t>
      </w:r>
      <w:r>
        <w:rPr>
          <w:rFonts w:ascii="仿宋_GB2312" w:hAnsi="仿宋" w:eastAsia="仿宋_GB2312" w:cs="微软雅黑"/>
          <w:b/>
          <w:sz w:val="32"/>
          <w:szCs w:val="32"/>
        </w:rPr>
        <w:t>安全服务商</w:t>
      </w:r>
      <w:r>
        <w:rPr>
          <w:rFonts w:hint="eastAsia" w:ascii="仿宋_GB2312" w:hAnsi="仿宋" w:eastAsia="仿宋_GB2312" w:cs="微软雅黑"/>
          <w:bCs/>
          <w:sz w:val="32"/>
          <w:szCs w:val="32"/>
        </w:rPr>
        <w:t>：</w:t>
      </w:r>
      <w:r>
        <w:rPr>
          <w:rFonts w:ascii="仿宋_GB2312" w:hAnsi="仿宋" w:eastAsia="仿宋_GB2312" w:cs="微软雅黑"/>
          <w:bCs/>
          <w:sz w:val="32"/>
          <w:szCs w:val="32"/>
        </w:rPr>
        <w:t>能够</w:t>
      </w:r>
      <w:r>
        <w:rPr>
          <w:rFonts w:hint="eastAsia" w:ascii="仿宋_GB2312" w:hAnsi="仿宋" w:eastAsia="仿宋_GB2312" w:cs="微软雅黑"/>
          <w:bCs/>
          <w:sz w:val="32"/>
          <w:szCs w:val="32"/>
        </w:rPr>
        <w:t>为企业及园区</w:t>
      </w:r>
      <w:r>
        <w:rPr>
          <w:rFonts w:ascii="仿宋_GB2312" w:hAnsi="仿宋" w:eastAsia="仿宋_GB2312" w:cs="微软雅黑"/>
          <w:bCs/>
          <w:sz w:val="32"/>
          <w:szCs w:val="32"/>
        </w:rPr>
        <w:t>提供网络安全、数据安全、设备安全、平台安全</w:t>
      </w:r>
      <w:r>
        <w:rPr>
          <w:rFonts w:hint="eastAsia" w:ascii="仿宋_GB2312" w:hAnsi="仿宋" w:eastAsia="仿宋_GB2312" w:cs="微软雅黑"/>
          <w:bCs/>
          <w:sz w:val="32"/>
          <w:szCs w:val="32"/>
        </w:rPr>
        <w:t>等</w:t>
      </w:r>
      <w:r>
        <w:rPr>
          <w:rFonts w:ascii="仿宋_GB2312" w:hAnsi="仿宋" w:eastAsia="仿宋_GB2312" w:cs="微软雅黑"/>
          <w:bCs/>
          <w:sz w:val="32"/>
          <w:szCs w:val="32"/>
        </w:rPr>
        <w:t>服务</w:t>
      </w:r>
      <w:r>
        <w:rPr>
          <w:rFonts w:hint="eastAsia" w:ascii="仿宋_GB2312" w:hAnsi="仿宋" w:eastAsia="仿宋_GB2312" w:cs="微软雅黑"/>
          <w:bCs/>
          <w:sz w:val="32"/>
          <w:szCs w:val="32"/>
          <w:lang w:eastAsia="zh-CN"/>
        </w:rPr>
        <w:t>。</w:t>
      </w:r>
    </w:p>
    <w:p>
      <w:pPr>
        <w:overflowPunct w:val="0"/>
        <w:spacing w:line="580" w:lineRule="exact"/>
        <w:ind w:firstLine="643" w:firstLineChars="200"/>
        <w:rPr>
          <w:rFonts w:hint="eastAsia" w:ascii="仿宋_GB2312" w:hAnsi="仿宋" w:eastAsia="仿宋_GB2312" w:cs="微软雅黑"/>
          <w:b/>
          <w:bCs/>
          <w:sz w:val="32"/>
          <w:szCs w:val="32"/>
          <w:lang w:eastAsia="zh-CN"/>
        </w:rPr>
      </w:pPr>
      <w:r>
        <w:rPr>
          <w:rFonts w:hint="eastAsia" w:ascii="仿宋_GB2312" w:hAnsi="仿宋" w:eastAsia="仿宋_GB2312" w:cs="微软雅黑"/>
          <w:b/>
          <w:sz w:val="32"/>
          <w:szCs w:val="32"/>
        </w:rPr>
        <w:t>5.工业互联网解决方案服务商</w:t>
      </w:r>
      <w:r>
        <w:rPr>
          <w:rFonts w:hint="eastAsia" w:ascii="仿宋_GB2312" w:hAnsi="仿宋" w:eastAsia="仿宋_GB2312" w:cs="微软雅黑"/>
          <w:bCs/>
          <w:sz w:val="32"/>
          <w:szCs w:val="32"/>
        </w:rPr>
        <w:t>：利用工业互联网思维和技术为企业赋能，提供咨询、诊断和解决方案等服务，助力企业数字化转型，实现提质、增效、降本、保安全等目标</w:t>
      </w:r>
      <w:r>
        <w:rPr>
          <w:rFonts w:hint="eastAsia" w:ascii="仿宋_GB2312" w:hAnsi="仿宋" w:eastAsia="仿宋_GB2312" w:cs="微软雅黑"/>
          <w:bCs/>
          <w:sz w:val="32"/>
          <w:szCs w:val="32"/>
          <w:lang w:eastAsia="zh-CN"/>
        </w:rPr>
        <w:t>。</w:t>
      </w:r>
    </w:p>
    <w:p>
      <w:pPr>
        <w:overflowPunct w:val="0"/>
        <w:spacing w:line="580" w:lineRule="exact"/>
        <w:ind w:firstLine="643" w:firstLineChars="200"/>
        <w:rPr>
          <w:rFonts w:ascii="仿宋_GB2312" w:hAnsi="仿宋" w:eastAsia="仿宋_GB2312" w:cs="微软雅黑"/>
          <w:sz w:val="32"/>
          <w:szCs w:val="32"/>
        </w:rPr>
      </w:pPr>
      <w:r>
        <w:rPr>
          <w:rFonts w:hint="eastAsia" w:ascii="仿宋_GB2312" w:hAnsi="仿宋" w:eastAsia="仿宋_GB2312" w:cs="微软雅黑"/>
          <w:b/>
          <w:sz w:val="32"/>
          <w:szCs w:val="32"/>
        </w:rPr>
        <w:t>6.要素资源服务商</w:t>
      </w:r>
      <w:r>
        <w:rPr>
          <w:rFonts w:hint="eastAsia" w:ascii="仿宋_GB2312" w:hAnsi="仿宋" w:eastAsia="仿宋_GB2312" w:cs="微软雅黑"/>
          <w:sz w:val="32"/>
          <w:szCs w:val="32"/>
        </w:rPr>
        <w:t>：依托工业互联网、大数据、人工智能等新一代信息技术开展创新业务的银行、保险、基金管理单位等金融机构，为企业和园区数字转型提供更具灵活性、个性化的金融产品和金融服务。</w:t>
      </w:r>
    </w:p>
    <w:p>
      <w:pPr>
        <w:pStyle w:val="2"/>
        <w:ind w:firstLine="643"/>
        <w:rPr>
          <w:rFonts w:eastAsia="仿宋_GB2312"/>
          <w:highlight w:val="yellow"/>
        </w:rPr>
      </w:pPr>
      <w:r>
        <w:rPr>
          <w:rFonts w:hint="eastAsia" w:ascii="仿宋_GB2312" w:hAnsi="仿宋" w:eastAsia="仿宋_GB2312" w:cs="微软雅黑"/>
          <w:b/>
          <w:bCs/>
          <w:sz w:val="32"/>
          <w:szCs w:val="32"/>
        </w:rPr>
        <w:t>7.绿色制造服务商：</w:t>
      </w:r>
      <w:r>
        <w:rPr>
          <w:rFonts w:hint="eastAsia" w:ascii="仿宋_GB2312" w:hAnsi="仿宋" w:eastAsia="仿宋_GB2312" w:cs="微软雅黑"/>
          <w:sz w:val="32"/>
          <w:szCs w:val="32"/>
        </w:rPr>
        <w:t>能够为企业及园区提供绿色制造评价、节能节水服务、产品生命周期评价、绿色制造公共服务平台、碳核查、碳足迹认证等服务。</w:t>
      </w:r>
    </w:p>
    <w:p>
      <w:pPr>
        <w:spacing w:line="600" w:lineRule="exact"/>
        <w:ind w:firstLine="640" w:firstLineChars="200"/>
        <w:rPr>
          <w:rFonts w:ascii="黑体" w:hAnsi="黑体" w:eastAsia="黑体" w:cs="微软雅黑"/>
          <w:sz w:val="32"/>
          <w:szCs w:val="32"/>
        </w:rPr>
      </w:pPr>
      <w:r>
        <w:rPr>
          <w:rFonts w:hint="eastAsia" w:ascii="黑体" w:hAnsi="黑体" w:eastAsia="黑体" w:cs="微软雅黑"/>
          <w:sz w:val="32"/>
          <w:szCs w:val="32"/>
        </w:rPr>
        <w:t>三、其他要求</w:t>
      </w:r>
    </w:p>
    <w:p>
      <w:pPr>
        <w:spacing w:line="60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符合申报条件且志愿参加合肥市工业互联网进园区活动的服务商，请填写“服务商申请表”（见附件），于2023年4月　20日前，将盖章扫描件通过电子邮件发至指定邮箱。联系人：鲍玉婷，电话：63538782，邮箱： 846119128@qq.com。</w:t>
      </w:r>
    </w:p>
    <w:p>
      <w:pPr>
        <w:spacing w:line="600" w:lineRule="exact"/>
        <w:ind w:firstLine="640" w:firstLineChars="200"/>
        <w:rPr>
          <w:rFonts w:ascii="仿宋_GB2312" w:hAnsi="仿宋" w:eastAsia="仿宋_GB2312" w:cs="微软雅黑"/>
          <w:sz w:val="32"/>
          <w:szCs w:val="32"/>
        </w:rPr>
      </w:pPr>
    </w:p>
    <w:p>
      <w:pPr>
        <w:spacing w:line="60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附件：合肥市数字化转型进园区活动服务商申请书</w:t>
      </w:r>
    </w:p>
    <w:p>
      <w:pPr>
        <w:spacing w:line="600" w:lineRule="exact"/>
        <w:ind w:firstLine="640" w:firstLineChars="200"/>
        <w:rPr>
          <w:rFonts w:ascii="仿宋_GB2312" w:hAnsi="仿宋" w:eastAsia="仿宋_GB2312" w:cs="微软雅黑"/>
          <w:sz w:val="32"/>
          <w:szCs w:val="32"/>
        </w:rPr>
      </w:pPr>
    </w:p>
    <w:p>
      <w:pPr>
        <w:spacing w:line="600" w:lineRule="exact"/>
        <w:ind w:firstLine="640" w:firstLineChars="200"/>
        <w:rPr>
          <w:rFonts w:ascii="仿宋" w:hAnsi="仿宋" w:eastAsia="仿宋" w:cs="微软雅黑"/>
          <w:sz w:val="32"/>
          <w:szCs w:val="32"/>
        </w:rPr>
      </w:pPr>
    </w:p>
    <w:p>
      <w:pPr>
        <w:spacing w:line="600" w:lineRule="exact"/>
        <w:ind w:firstLine="640" w:firstLineChars="200"/>
        <w:rPr>
          <w:rFonts w:ascii="仿宋" w:hAnsi="仿宋" w:eastAsia="仿宋" w:cs="微软雅黑"/>
          <w:sz w:val="32"/>
          <w:szCs w:val="32"/>
        </w:rPr>
      </w:pPr>
      <w:r>
        <w:rPr>
          <w:rFonts w:hint="eastAsia" w:ascii="仿宋" w:hAnsi="仿宋" w:eastAsia="仿宋" w:cs="微软雅黑"/>
          <w:sz w:val="32"/>
          <w:szCs w:val="32"/>
        </w:rPr>
        <w:t xml:space="preserve"> </w:t>
      </w:r>
      <w:r>
        <w:rPr>
          <w:rFonts w:ascii="仿宋" w:hAnsi="仿宋" w:eastAsia="仿宋" w:cs="微软雅黑"/>
          <w:sz w:val="32"/>
          <w:szCs w:val="32"/>
        </w:rPr>
        <w:t xml:space="preserve">                         </w:t>
      </w:r>
      <w:r>
        <w:rPr>
          <w:rFonts w:hint="eastAsia" w:ascii="仿宋" w:hAnsi="仿宋" w:eastAsia="仿宋" w:cs="微软雅黑"/>
          <w:sz w:val="32"/>
          <w:szCs w:val="32"/>
        </w:rPr>
        <w:t>合肥市经济和信息化局</w:t>
      </w:r>
    </w:p>
    <w:p>
      <w:pPr>
        <w:spacing w:line="600" w:lineRule="exact"/>
        <w:ind w:firstLine="640" w:firstLineChars="200"/>
        <w:rPr>
          <w:rFonts w:ascii="仿宋" w:hAnsi="仿宋" w:eastAsia="仿宋" w:cs="微软雅黑"/>
          <w:sz w:val="32"/>
          <w:szCs w:val="32"/>
        </w:rPr>
      </w:pPr>
      <w:r>
        <w:rPr>
          <w:rFonts w:hint="eastAsia" w:ascii="仿宋" w:hAnsi="仿宋" w:eastAsia="仿宋" w:cs="微软雅黑"/>
          <w:sz w:val="32"/>
          <w:szCs w:val="32"/>
        </w:rPr>
        <w:t xml:space="preserve"> </w:t>
      </w:r>
      <w:r>
        <w:rPr>
          <w:rFonts w:ascii="仿宋" w:hAnsi="仿宋" w:eastAsia="仿宋" w:cs="微软雅黑"/>
          <w:sz w:val="32"/>
          <w:szCs w:val="32"/>
        </w:rPr>
        <w:t xml:space="preserve">                            2023年</w:t>
      </w:r>
      <w:r>
        <w:rPr>
          <w:rFonts w:hint="eastAsia" w:ascii="仿宋" w:hAnsi="仿宋" w:eastAsia="仿宋" w:cs="微软雅黑"/>
          <w:sz w:val="32"/>
          <w:szCs w:val="32"/>
        </w:rPr>
        <w:t>4</w:t>
      </w:r>
      <w:r>
        <w:rPr>
          <w:rFonts w:ascii="仿宋" w:hAnsi="仿宋" w:eastAsia="仿宋" w:cs="微软雅黑"/>
          <w:sz w:val="32"/>
          <w:szCs w:val="32"/>
        </w:rPr>
        <w:t>月</w:t>
      </w:r>
      <w:r>
        <w:rPr>
          <w:rFonts w:hint="eastAsia" w:ascii="仿宋" w:hAnsi="仿宋" w:eastAsia="仿宋" w:cs="微软雅黑"/>
          <w:sz w:val="32"/>
          <w:szCs w:val="32"/>
        </w:rPr>
        <w:t>11</w:t>
      </w:r>
      <w:r>
        <w:rPr>
          <w:rFonts w:ascii="仿宋" w:hAnsi="仿宋" w:eastAsia="仿宋" w:cs="微软雅黑"/>
          <w:sz w:val="32"/>
          <w:szCs w:val="32"/>
        </w:rPr>
        <w:t>日</w:t>
      </w:r>
    </w:p>
    <w:p>
      <w:pPr>
        <w:tabs>
          <w:tab w:val="left" w:pos="5220"/>
        </w:tabs>
        <w:autoSpaceDN w:val="0"/>
        <w:spacing w:line="760" w:lineRule="exact"/>
        <w:rPr>
          <w:rFonts w:hint="eastAsia" w:ascii="黑体" w:hAnsi="黑体" w:eastAsia="黑体" w:cs="黑体"/>
          <w:sz w:val="30"/>
          <w:szCs w:val="30"/>
          <w:lang w:bidi="ar"/>
        </w:rPr>
      </w:pPr>
      <w:r>
        <w:rPr>
          <w:rFonts w:hint="eastAsia" w:ascii="黑体" w:hAnsi="黑体" w:eastAsia="黑体" w:cs="黑体"/>
          <w:sz w:val="30"/>
          <w:szCs w:val="30"/>
          <w:lang w:bidi="ar"/>
        </w:rPr>
        <w:t>附件：</w:t>
      </w:r>
    </w:p>
    <w:p>
      <w:pPr>
        <w:pStyle w:val="2"/>
        <w:rPr>
          <w:rFonts w:hint="eastAsia" w:ascii="黑体" w:hAnsi="黑体" w:eastAsia="黑体" w:cs="黑体"/>
          <w:sz w:val="30"/>
          <w:szCs w:val="30"/>
          <w:lang w:bidi="ar"/>
        </w:rPr>
      </w:pPr>
    </w:p>
    <w:p>
      <w:pPr>
        <w:pStyle w:val="2"/>
        <w:rPr>
          <w:rFonts w:hint="eastAsia" w:ascii="黑体" w:hAnsi="黑体" w:eastAsia="黑体" w:cs="黑体"/>
          <w:sz w:val="30"/>
          <w:szCs w:val="30"/>
          <w:lang w:bidi="ar"/>
        </w:rPr>
      </w:pPr>
    </w:p>
    <w:p>
      <w:pPr>
        <w:pStyle w:val="2"/>
      </w:pPr>
    </w:p>
    <w:p>
      <w:pPr>
        <w:widowControl/>
        <w:jc w:val="center"/>
        <w:rPr>
          <w:rFonts w:hint="eastAsia" w:ascii="方正小标宋简体" w:hAnsi="方正小标宋简体" w:eastAsia="方正小标宋简体" w:cs="方正小标宋简体"/>
          <w:sz w:val="52"/>
          <w:szCs w:val="52"/>
          <w:lang w:bidi="ar"/>
        </w:rPr>
      </w:pPr>
      <w:r>
        <w:rPr>
          <w:rFonts w:hint="eastAsia" w:ascii="方正小标宋简体" w:hAnsi="方正小标宋简体" w:eastAsia="方正小标宋简体" w:cs="方正小标宋简体"/>
          <w:sz w:val="52"/>
          <w:szCs w:val="52"/>
          <w:lang w:bidi="ar"/>
        </w:rPr>
        <w:t>合肥市数字化转型进园区活动</w:t>
      </w:r>
    </w:p>
    <w:p>
      <w:pPr>
        <w:widowControl/>
        <w:jc w:val="center"/>
        <w:rPr>
          <w:rFonts w:ascii="方正小标宋简体" w:hAnsi="方正小标宋简体" w:eastAsia="方正小标宋简体" w:cs="方正小标宋简体"/>
          <w:sz w:val="52"/>
          <w:szCs w:val="52"/>
          <w:lang w:bidi="ar"/>
        </w:rPr>
      </w:pPr>
      <w:r>
        <w:rPr>
          <w:rFonts w:hint="eastAsia" w:ascii="方正小标宋简体" w:hAnsi="方正小标宋简体" w:eastAsia="方正小标宋简体" w:cs="方正小标宋简体"/>
          <w:sz w:val="52"/>
          <w:szCs w:val="52"/>
          <w:lang w:bidi="ar"/>
        </w:rPr>
        <w:t>服务商申请书</w:t>
      </w:r>
    </w:p>
    <w:p>
      <w:pPr>
        <w:tabs>
          <w:tab w:val="left" w:pos="5220"/>
        </w:tabs>
        <w:autoSpaceDN w:val="0"/>
        <w:snapToGrid w:val="0"/>
        <w:jc w:val="center"/>
        <w:rPr>
          <w:rFonts w:hint="eastAsia" w:ascii="楷体" w:hAnsi="楷体" w:eastAsia="楷体" w:cs="楷体"/>
          <w:b w:val="0"/>
          <w:bCs w:val="0"/>
          <w:sz w:val="44"/>
          <w:szCs w:val="44"/>
          <w:lang w:bidi="ar"/>
        </w:rPr>
      </w:pPr>
    </w:p>
    <w:p>
      <w:pPr>
        <w:tabs>
          <w:tab w:val="left" w:pos="5220"/>
        </w:tabs>
        <w:autoSpaceDN w:val="0"/>
        <w:snapToGrid w:val="0"/>
        <w:jc w:val="center"/>
        <w:rPr>
          <w:rFonts w:hint="eastAsia" w:ascii="楷体" w:hAnsi="楷体" w:eastAsia="楷体" w:cs="楷体"/>
          <w:b w:val="0"/>
          <w:bCs w:val="0"/>
          <w:sz w:val="44"/>
          <w:szCs w:val="44"/>
          <w:lang w:bidi="ar"/>
        </w:rPr>
      </w:pPr>
    </w:p>
    <w:p>
      <w:pPr>
        <w:tabs>
          <w:tab w:val="left" w:pos="5220"/>
        </w:tabs>
        <w:autoSpaceDN w:val="0"/>
        <w:snapToGrid w:val="0"/>
        <w:jc w:val="both"/>
        <w:rPr>
          <w:rFonts w:hint="eastAsia" w:ascii="楷体" w:hAnsi="楷体" w:eastAsia="楷体" w:cs="楷体"/>
          <w:b w:val="0"/>
          <w:bCs w:val="0"/>
          <w:sz w:val="44"/>
          <w:szCs w:val="44"/>
          <w:lang w:bidi="ar"/>
        </w:rPr>
      </w:pPr>
    </w:p>
    <w:p>
      <w:pPr>
        <w:pStyle w:val="2"/>
        <w:ind w:left="0" w:leftChars="0" w:firstLine="0" w:firstLineChars="0"/>
        <w:rPr>
          <w:rFonts w:hint="eastAsia"/>
          <w:sz w:val="72"/>
          <w:szCs w:val="72"/>
        </w:rPr>
      </w:pPr>
    </w:p>
    <w:p>
      <w:pPr>
        <w:tabs>
          <w:tab w:val="left" w:pos="5220"/>
        </w:tabs>
        <w:autoSpaceDN w:val="0"/>
        <w:snapToGrid w:val="0"/>
        <w:jc w:val="center"/>
        <w:rPr>
          <w:rFonts w:hint="eastAsia" w:ascii="楷体" w:hAnsi="楷体" w:eastAsia="楷体" w:cs="楷体"/>
          <w:b w:val="0"/>
          <w:bCs w:val="0"/>
          <w:sz w:val="44"/>
          <w:szCs w:val="44"/>
          <w:lang w:bidi="ar"/>
        </w:rPr>
      </w:pPr>
    </w:p>
    <w:p>
      <w:pPr>
        <w:tabs>
          <w:tab w:val="left" w:pos="5220"/>
        </w:tabs>
        <w:autoSpaceDN w:val="0"/>
        <w:snapToGrid w:val="0"/>
        <w:jc w:val="center"/>
        <w:rPr>
          <w:rFonts w:hint="eastAsia" w:ascii="楷体" w:hAnsi="楷体" w:eastAsia="楷体" w:cs="楷体"/>
          <w:b w:val="0"/>
          <w:bCs w:val="0"/>
          <w:sz w:val="44"/>
          <w:szCs w:val="44"/>
          <w:lang w:bidi="ar"/>
        </w:rPr>
      </w:pPr>
    </w:p>
    <w:p>
      <w:pPr>
        <w:tabs>
          <w:tab w:val="left" w:pos="5220"/>
        </w:tabs>
        <w:autoSpaceDN w:val="0"/>
        <w:snapToGrid w:val="0"/>
        <w:jc w:val="center"/>
        <w:rPr>
          <w:rFonts w:hint="eastAsia" w:ascii="黑体" w:hAnsi="黑体" w:eastAsia="黑体" w:cs="黑体"/>
          <w:b w:val="0"/>
          <w:bCs w:val="0"/>
          <w:sz w:val="36"/>
          <w:szCs w:val="36"/>
          <w:lang w:bidi="ar"/>
        </w:rPr>
      </w:pPr>
    </w:p>
    <w:p>
      <w:pPr>
        <w:keepNext w:val="0"/>
        <w:keepLines w:val="0"/>
        <w:pageBreakBefore w:val="0"/>
        <w:widowControl w:val="0"/>
        <w:tabs>
          <w:tab w:val="left" w:pos="5220"/>
        </w:tabs>
        <w:kinsoku/>
        <w:wordWrap/>
        <w:overflowPunct/>
        <w:topLinePunct w:val="0"/>
        <w:autoSpaceDE/>
        <w:autoSpaceDN w:val="0"/>
        <w:bidi w:val="0"/>
        <w:adjustRightInd/>
        <w:snapToGrid w:val="0"/>
        <w:spacing w:line="360" w:lineRule="auto"/>
        <w:ind w:left="0" w:leftChars="0" w:firstLine="1680" w:firstLineChars="525"/>
        <w:jc w:val="left"/>
        <w:textAlignment w:val="auto"/>
        <w:rPr>
          <w:rFonts w:hint="default" w:ascii="黑体" w:hAnsi="黑体" w:eastAsia="黑体" w:cs="黑体"/>
          <w:b w:val="0"/>
          <w:bCs w:val="0"/>
          <w:sz w:val="32"/>
          <w:szCs w:val="32"/>
          <w:u w:val="single"/>
          <w:lang w:val="en-US" w:eastAsia="zh-CN" w:bidi="ar"/>
        </w:rPr>
      </w:pPr>
      <w:r>
        <w:rPr>
          <w:rFonts w:hint="eastAsia" w:ascii="黑体" w:hAnsi="黑体" w:eastAsia="黑体" w:cs="黑体"/>
          <w:b w:val="0"/>
          <w:bCs w:val="0"/>
          <w:sz w:val="32"/>
          <w:szCs w:val="32"/>
          <w:lang w:bidi="ar"/>
        </w:rPr>
        <w:t>申 报 单位(盖章 )</w:t>
      </w:r>
      <w:r>
        <w:rPr>
          <w:rFonts w:hint="eastAsia" w:ascii="黑体" w:hAnsi="黑体" w:eastAsia="黑体" w:cs="黑体"/>
          <w:b w:val="0"/>
          <w:bCs w:val="0"/>
          <w:sz w:val="32"/>
          <w:szCs w:val="32"/>
          <w:lang w:val="en-US" w:eastAsia="zh-CN" w:bidi="ar"/>
        </w:rPr>
        <w:t xml:space="preserve"> </w:t>
      </w:r>
      <w:r>
        <w:rPr>
          <w:rFonts w:hint="eastAsia" w:ascii="黑体" w:hAnsi="黑体" w:eastAsia="黑体" w:cs="黑体"/>
          <w:b w:val="0"/>
          <w:bCs w:val="0"/>
          <w:sz w:val="32"/>
          <w:szCs w:val="32"/>
          <w:u w:val="single"/>
          <w:lang w:val="en-US" w:eastAsia="zh-CN" w:bidi="ar"/>
        </w:rPr>
        <w:t xml:space="preserve">                 </w:t>
      </w:r>
    </w:p>
    <w:p>
      <w:pPr>
        <w:keepNext w:val="0"/>
        <w:keepLines w:val="0"/>
        <w:pageBreakBefore w:val="0"/>
        <w:widowControl w:val="0"/>
        <w:tabs>
          <w:tab w:val="left" w:pos="5220"/>
        </w:tabs>
        <w:kinsoku/>
        <w:wordWrap/>
        <w:overflowPunct/>
        <w:topLinePunct w:val="0"/>
        <w:autoSpaceDE/>
        <w:autoSpaceDN w:val="0"/>
        <w:bidi w:val="0"/>
        <w:adjustRightInd/>
        <w:snapToGrid w:val="0"/>
        <w:spacing w:line="360" w:lineRule="auto"/>
        <w:ind w:left="0" w:leftChars="0" w:firstLine="1680" w:firstLineChars="525"/>
        <w:jc w:val="left"/>
        <w:textAlignment w:val="auto"/>
        <w:rPr>
          <w:rFonts w:hint="eastAsia" w:ascii="黑体" w:hAnsi="黑体" w:eastAsia="黑体" w:cs="黑体"/>
          <w:b w:val="0"/>
          <w:bCs w:val="0"/>
          <w:sz w:val="32"/>
          <w:szCs w:val="32"/>
          <w:u w:val="single"/>
          <w:lang w:val="en-US" w:eastAsia="zh-CN" w:bidi="ar"/>
        </w:rPr>
      </w:pPr>
      <w:r>
        <w:rPr>
          <w:rFonts w:hint="eastAsia" w:ascii="黑体" w:hAnsi="黑体" w:eastAsia="黑体" w:cs="黑体"/>
          <w:b w:val="0"/>
          <w:bCs w:val="0"/>
          <w:sz w:val="32"/>
          <w:szCs w:val="32"/>
          <w:lang w:bidi="ar"/>
        </w:rPr>
        <w:t>单位负责人</w:t>
      </w:r>
      <w:r>
        <w:rPr>
          <w:rFonts w:hint="eastAsia" w:ascii="黑体" w:hAnsi="黑体" w:eastAsia="黑体" w:cs="黑体"/>
          <w:b w:val="0"/>
          <w:bCs w:val="0"/>
          <w:sz w:val="32"/>
          <w:szCs w:val="32"/>
          <w:lang w:val="en-US" w:eastAsia="zh-CN" w:bidi="ar"/>
        </w:rPr>
        <w:t xml:space="preserve"> </w:t>
      </w:r>
      <w:r>
        <w:rPr>
          <w:rFonts w:hint="eastAsia" w:ascii="黑体" w:hAnsi="黑体" w:eastAsia="黑体" w:cs="黑体"/>
          <w:b w:val="0"/>
          <w:bCs w:val="0"/>
          <w:sz w:val="32"/>
          <w:szCs w:val="32"/>
          <w:u w:val="single"/>
          <w:lang w:val="en-US" w:eastAsia="zh-CN" w:bidi="ar"/>
        </w:rPr>
        <w:t xml:space="preserve">                        </w:t>
      </w:r>
    </w:p>
    <w:p>
      <w:pPr>
        <w:keepNext w:val="0"/>
        <w:keepLines w:val="0"/>
        <w:pageBreakBefore w:val="0"/>
        <w:widowControl w:val="0"/>
        <w:tabs>
          <w:tab w:val="left" w:pos="5220"/>
        </w:tabs>
        <w:kinsoku/>
        <w:wordWrap/>
        <w:overflowPunct/>
        <w:topLinePunct w:val="0"/>
        <w:autoSpaceDE/>
        <w:autoSpaceDN w:val="0"/>
        <w:bidi w:val="0"/>
        <w:adjustRightInd/>
        <w:snapToGrid w:val="0"/>
        <w:spacing w:line="360" w:lineRule="auto"/>
        <w:ind w:left="0" w:leftChars="0" w:firstLine="1680" w:firstLineChars="525"/>
        <w:jc w:val="left"/>
        <w:textAlignment w:val="auto"/>
        <w:rPr>
          <w:rFonts w:hint="default" w:ascii="黑体" w:hAnsi="黑体" w:eastAsia="黑体" w:cs="黑体"/>
          <w:b w:val="0"/>
          <w:bCs w:val="0"/>
          <w:sz w:val="32"/>
          <w:szCs w:val="32"/>
          <w:u w:val="single"/>
          <w:lang w:val="en-US" w:eastAsia="zh-CN" w:bidi="ar"/>
        </w:rPr>
      </w:pPr>
      <w:r>
        <w:rPr>
          <w:rFonts w:hint="eastAsia" w:ascii="黑体" w:hAnsi="黑体" w:eastAsia="黑体" w:cs="黑体"/>
          <w:b w:val="0"/>
          <w:bCs w:val="0"/>
          <w:sz w:val="32"/>
          <w:szCs w:val="32"/>
          <w:lang w:bidi="ar"/>
        </w:rPr>
        <w:t>联系人及手机</w:t>
      </w:r>
      <w:r>
        <w:rPr>
          <w:rFonts w:hint="eastAsia" w:ascii="黑体" w:hAnsi="黑体" w:eastAsia="黑体" w:cs="黑体"/>
          <w:b w:val="0"/>
          <w:bCs w:val="0"/>
          <w:sz w:val="32"/>
          <w:szCs w:val="32"/>
          <w:lang w:val="en-US" w:eastAsia="zh-CN" w:bidi="ar"/>
        </w:rPr>
        <w:t xml:space="preserve"> </w:t>
      </w:r>
      <w:r>
        <w:rPr>
          <w:rFonts w:hint="eastAsia" w:ascii="黑体" w:hAnsi="黑体" w:eastAsia="黑体" w:cs="黑体"/>
          <w:b w:val="0"/>
          <w:bCs w:val="0"/>
          <w:sz w:val="32"/>
          <w:szCs w:val="32"/>
          <w:u w:val="single"/>
          <w:lang w:val="en-US" w:eastAsia="zh-CN" w:bidi="ar"/>
        </w:rPr>
        <w:t xml:space="preserve">                      </w:t>
      </w:r>
    </w:p>
    <w:p>
      <w:pPr>
        <w:keepNext w:val="0"/>
        <w:keepLines w:val="0"/>
        <w:pageBreakBefore w:val="0"/>
        <w:widowControl w:val="0"/>
        <w:tabs>
          <w:tab w:val="left" w:pos="5220"/>
        </w:tabs>
        <w:kinsoku/>
        <w:wordWrap/>
        <w:overflowPunct/>
        <w:topLinePunct w:val="0"/>
        <w:autoSpaceDE/>
        <w:autoSpaceDN w:val="0"/>
        <w:bidi w:val="0"/>
        <w:adjustRightInd/>
        <w:snapToGrid w:val="0"/>
        <w:spacing w:line="360" w:lineRule="auto"/>
        <w:ind w:left="0" w:leftChars="0" w:firstLine="1680" w:firstLineChars="525"/>
        <w:jc w:val="left"/>
        <w:textAlignment w:val="auto"/>
        <w:rPr>
          <w:rFonts w:hint="default" w:ascii="黑体" w:hAnsi="黑体" w:eastAsia="黑体" w:cs="黑体"/>
          <w:b w:val="0"/>
          <w:bCs w:val="0"/>
          <w:sz w:val="32"/>
          <w:szCs w:val="32"/>
          <w:u w:val="single"/>
          <w:lang w:val="en-US" w:eastAsia="zh-CN" w:bidi="ar"/>
        </w:rPr>
      </w:pPr>
      <w:r>
        <w:rPr>
          <w:rFonts w:hint="eastAsia" w:ascii="黑体" w:hAnsi="黑体" w:eastAsia="黑体" w:cs="黑体"/>
          <w:b w:val="0"/>
          <w:bCs w:val="0"/>
          <w:sz w:val="32"/>
          <w:szCs w:val="32"/>
          <w:lang w:bidi="ar"/>
        </w:rPr>
        <w:t>申报日期</w:t>
      </w:r>
      <w:r>
        <w:rPr>
          <w:rFonts w:hint="eastAsia" w:ascii="黑体" w:hAnsi="黑体" w:eastAsia="黑体" w:cs="黑体"/>
          <w:b w:val="0"/>
          <w:bCs w:val="0"/>
          <w:sz w:val="32"/>
          <w:szCs w:val="32"/>
          <w:lang w:val="en-US" w:eastAsia="zh-CN" w:bidi="ar"/>
        </w:rPr>
        <w:t xml:space="preserve"> </w:t>
      </w:r>
      <w:r>
        <w:rPr>
          <w:rFonts w:hint="eastAsia" w:ascii="黑体" w:hAnsi="黑体" w:eastAsia="黑体" w:cs="黑体"/>
          <w:b w:val="0"/>
          <w:bCs w:val="0"/>
          <w:sz w:val="32"/>
          <w:szCs w:val="32"/>
          <w:u w:val="single"/>
          <w:lang w:val="en-US" w:eastAsia="zh-CN" w:bidi="ar"/>
        </w:rPr>
        <w:t xml:space="preserve">                          </w:t>
      </w:r>
    </w:p>
    <w:p>
      <w:pPr>
        <w:tabs>
          <w:tab w:val="left" w:pos="5220"/>
        </w:tabs>
        <w:autoSpaceDN w:val="0"/>
        <w:snapToGrid w:val="0"/>
        <w:jc w:val="center"/>
        <w:rPr>
          <w:rFonts w:hint="eastAsia" w:ascii="方正小标宋简体" w:hAnsi="方正小标宋简体" w:eastAsia="方正小标宋简体" w:cs="方正小标宋简体"/>
          <w:sz w:val="32"/>
          <w:szCs w:val="32"/>
          <w:lang w:bidi="ar"/>
        </w:rPr>
      </w:pPr>
    </w:p>
    <w:p>
      <w:pPr>
        <w:tabs>
          <w:tab w:val="left" w:pos="5220"/>
        </w:tabs>
        <w:autoSpaceDN w:val="0"/>
        <w:snapToGrid w:val="0"/>
        <w:jc w:val="center"/>
        <w:rPr>
          <w:rFonts w:hint="eastAsia" w:ascii="方正小标宋简体" w:hAnsi="方正小标宋简体" w:eastAsia="方正小标宋简体" w:cs="方正小标宋简体"/>
          <w:sz w:val="32"/>
          <w:szCs w:val="32"/>
          <w:lang w:bidi="ar"/>
        </w:rPr>
      </w:pPr>
    </w:p>
    <w:p>
      <w:pPr>
        <w:tabs>
          <w:tab w:val="left" w:pos="5220"/>
        </w:tabs>
        <w:autoSpaceDN w:val="0"/>
        <w:snapToGrid w:val="0"/>
        <w:jc w:val="center"/>
        <w:rPr>
          <w:rFonts w:hint="eastAsia" w:ascii="方正小标宋简体" w:hAnsi="方正小标宋简体" w:eastAsia="方正小标宋简体" w:cs="方正小标宋简体"/>
          <w:sz w:val="32"/>
          <w:szCs w:val="32"/>
          <w:lang w:bidi="ar"/>
        </w:rPr>
      </w:pPr>
    </w:p>
    <w:p>
      <w:pPr>
        <w:pStyle w:val="2"/>
        <w:rPr>
          <w:rFonts w:hint="eastAsia" w:ascii="仿宋_GB2312" w:hAnsi="仿宋" w:eastAsia="仿宋_GB2312" w:cs="微软雅黑"/>
          <w:kern w:val="2"/>
          <w:sz w:val="32"/>
          <w:szCs w:val="32"/>
          <w:lang w:val="en-US" w:eastAsia="zh-CN" w:bidi="ar-SA"/>
        </w:rPr>
      </w:pPr>
    </w:p>
    <w:p>
      <w:pPr>
        <w:pStyle w:val="2"/>
        <w:rPr>
          <w:rFonts w:hint="eastAsia" w:ascii="仿宋_GB2312" w:hAnsi="仿宋" w:eastAsia="仿宋_GB2312" w:cs="微软雅黑"/>
          <w:kern w:val="2"/>
          <w:sz w:val="32"/>
          <w:szCs w:val="32"/>
          <w:lang w:val="en-US" w:eastAsia="zh-CN" w:bidi="ar-SA"/>
        </w:rPr>
      </w:pPr>
    </w:p>
    <w:p>
      <w:pPr>
        <w:pStyle w:val="2"/>
        <w:rPr>
          <w:rFonts w:hint="eastAsia" w:ascii="仿宋_GB2312" w:hAnsi="仿宋" w:eastAsia="仿宋_GB2312" w:cs="微软雅黑"/>
          <w:kern w:val="2"/>
          <w:sz w:val="32"/>
          <w:szCs w:val="32"/>
          <w:lang w:val="en-US" w:eastAsia="zh-CN" w:bidi="ar-SA"/>
        </w:rPr>
      </w:pPr>
    </w:p>
    <w:p>
      <w:pPr>
        <w:pStyle w:val="2"/>
        <w:rPr>
          <w:rFonts w:hint="eastAsia" w:ascii="仿宋_GB2312" w:hAnsi="仿宋" w:eastAsia="仿宋_GB2312" w:cs="微软雅黑"/>
          <w:kern w:val="2"/>
          <w:sz w:val="32"/>
          <w:szCs w:val="32"/>
          <w:lang w:val="en-US" w:eastAsia="zh-CN" w:bidi="ar-SA"/>
        </w:rPr>
      </w:pPr>
    </w:p>
    <w:p>
      <w:pPr>
        <w:pStyle w:val="2"/>
        <w:rPr>
          <w:rFonts w:hint="eastAsia" w:ascii="仿宋_GB2312" w:hAnsi="仿宋" w:eastAsia="仿宋_GB2312" w:cs="微软雅黑"/>
          <w:kern w:val="2"/>
          <w:sz w:val="32"/>
          <w:szCs w:val="32"/>
          <w:lang w:val="en-US" w:eastAsia="zh-CN" w:bidi="ar-SA"/>
        </w:rPr>
      </w:pPr>
    </w:p>
    <w:p>
      <w:pPr>
        <w:pStyle w:val="2"/>
        <w:rPr>
          <w:rFonts w:hint="default" w:ascii="Times New Roman" w:hAnsi="Times New Roman" w:eastAsia="黑体" w:cstheme="minorBidi"/>
          <w:bCs/>
          <w:kern w:val="2"/>
          <w:sz w:val="32"/>
          <w:szCs w:val="32"/>
          <w:lang w:val="en-US" w:eastAsia="zh-CN" w:bidi="ar-SA"/>
        </w:rPr>
      </w:pPr>
      <w:r>
        <w:rPr>
          <w:rFonts w:hint="eastAsia" w:ascii="Times New Roman" w:hAnsi="Times New Roman" w:eastAsia="黑体" w:cstheme="minorBidi"/>
          <w:bCs/>
          <w:kern w:val="2"/>
          <w:sz w:val="32"/>
          <w:szCs w:val="32"/>
          <w:lang w:val="en-US" w:eastAsia="zh-CN" w:bidi="ar-SA"/>
        </w:rPr>
        <w:t>一、基本情况</w:t>
      </w:r>
    </w:p>
    <w:tbl>
      <w:tblPr>
        <w:tblStyle w:val="7"/>
        <w:tblpPr w:leftFromText="180" w:rightFromText="180" w:vertAnchor="text" w:horzAnchor="margin" w:tblpY="631"/>
        <w:tblOverlap w:val="never"/>
        <w:tblW w:w="8611" w:type="dxa"/>
        <w:tblInd w:w="0" w:type="dxa"/>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Layout w:type="fixed"/>
        <w:tblCellMar>
          <w:top w:w="0" w:type="dxa"/>
          <w:left w:w="108" w:type="dxa"/>
          <w:bottom w:w="0" w:type="dxa"/>
          <w:right w:w="108" w:type="dxa"/>
        </w:tblCellMar>
      </w:tblPr>
      <w:tblGrid>
        <w:gridCol w:w="1869"/>
        <w:gridCol w:w="1202"/>
        <w:gridCol w:w="1198"/>
        <w:gridCol w:w="1935"/>
        <w:gridCol w:w="2407"/>
      </w:tblGrid>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01"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snapToGrid w:val="0"/>
              <w:spacing w:before="62" w:beforeLines="20" w:line="300" w:lineRule="exact"/>
              <w:jc w:val="center"/>
              <w:rPr>
                <w:rFonts w:ascii="仿宋_GB2312" w:hAnsi="仿宋_GB2312" w:eastAsia="仿宋_GB2312" w:cs="仿宋_GB2312"/>
                <w:sz w:val="24"/>
              </w:rPr>
            </w:pPr>
            <w:r>
              <w:rPr>
                <w:rFonts w:hint="eastAsia" w:ascii="仿宋_GB2312" w:hAnsi="仿宋_GB2312" w:eastAsia="仿宋_GB2312" w:cs="仿宋_GB2312"/>
                <w:sz w:val="24"/>
                <w:lang w:bidi="ar"/>
              </w:rPr>
              <w:t>单位名称</w:t>
            </w:r>
          </w:p>
        </w:tc>
        <w:tc>
          <w:tcPr>
            <w:tcW w:w="6742" w:type="dxa"/>
            <w:gridSpan w:val="4"/>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51"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snapToGrid w:val="0"/>
              <w:spacing w:before="62" w:beforeLines="20" w:line="300" w:lineRule="exact"/>
              <w:jc w:val="center"/>
              <w:rPr>
                <w:rFonts w:ascii="仿宋_GB2312" w:hAnsi="仿宋_GB2312" w:eastAsia="仿宋_GB2312" w:cs="仿宋_GB2312"/>
                <w:sz w:val="24"/>
              </w:rPr>
            </w:pPr>
            <w:r>
              <w:rPr>
                <w:rFonts w:hint="eastAsia" w:ascii="仿宋_GB2312" w:hAnsi="仿宋_GB2312" w:eastAsia="仿宋_GB2312" w:cs="仿宋_GB2312"/>
                <w:sz w:val="24"/>
                <w:lang w:bidi="ar"/>
              </w:rPr>
              <w:t>法定代表人</w:t>
            </w:r>
          </w:p>
        </w:tc>
        <w:tc>
          <w:tcPr>
            <w:tcW w:w="2400" w:type="dxa"/>
            <w:gridSpan w:val="2"/>
            <w:tcBorders>
              <w:top w:val="single" w:color="000000" w:sz="4" w:space="0"/>
              <w:left w:val="single" w:color="000000" w:sz="4" w:space="0"/>
              <w:bottom w:val="single" w:color="000000" w:sz="4" w:space="0"/>
              <w:right w:val="single" w:color="auto"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c>
          <w:tcPr>
            <w:tcW w:w="1935" w:type="dxa"/>
            <w:tcBorders>
              <w:top w:val="single" w:color="000000" w:sz="4" w:space="0"/>
              <w:left w:val="single" w:color="auto" w:sz="4" w:space="0"/>
              <w:bottom w:val="single" w:color="000000" w:sz="4" w:space="0"/>
              <w:right w:val="single" w:color="auto" w:sz="4" w:space="0"/>
            </w:tcBorders>
            <w:noWrap/>
            <w:vAlign w:val="center"/>
          </w:tcPr>
          <w:p>
            <w:pPr>
              <w:autoSpaceDN w:val="0"/>
              <w:snapToGrid w:val="0"/>
              <w:spacing w:before="62" w:beforeLines="20" w:line="300" w:lineRule="exact"/>
              <w:rPr>
                <w:rFonts w:ascii="仿宋_GB2312" w:hAnsi="仿宋_GB2312" w:eastAsia="仿宋_GB2312" w:cs="仿宋_GB2312"/>
                <w:color w:val="000000"/>
                <w:kern w:val="0"/>
                <w:sz w:val="24"/>
              </w:rPr>
            </w:pPr>
            <w:r>
              <w:rPr>
                <w:rFonts w:hint="eastAsia" w:ascii="仿宋_GB2312" w:hAnsi="仿宋_GB2312" w:eastAsia="仿宋_GB2312" w:cs="仿宋_GB2312"/>
                <w:sz w:val="24"/>
                <w:lang w:bidi="ar"/>
              </w:rPr>
              <w:t>组织机构代码</w:t>
            </w:r>
          </w:p>
        </w:tc>
        <w:tc>
          <w:tcPr>
            <w:tcW w:w="2407" w:type="dxa"/>
            <w:tcBorders>
              <w:top w:val="single" w:color="000000" w:sz="4" w:space="0"/>
              <w:left w:val="single" w:color="auto"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390"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单位性质</w:t>
            </w:r>
          </w:p>
        </w:tc>
        <w:tc>
          <w:tcPr>
            <w:tcW w:w="2400" w:type="dxa"/>
            <w:gridSpan w:val="2"/>
            <w:tcBorders>
              <w:top w:val="single" w:color="000000" w:sz="4" w:space="0"/>
              <w:left w:val="single" w:color="000000" w:sz="4" w:space="0"/>
              <w:bottom w:val="single" w:color="000000" w:sz="4" w:space="0"/>
              <w:right w:val="single" w:color="000000" w:sz="4" w:space="0"/>
            </w:tcBorders>
            <w:noWrap/>
            <w:vAlign w:val="center"/>
          </w:tcPr>
          <w:p>
            <w:pPr>
              <w:autoSpaceDN w:val="0"/>
              <w:snapToGrid w:val="0"/>
              <w:spacing w:before="62" w:beforeLines="20" w:line="300" w:lineRule="exact"/>
              <w:jc w:val="center"/>
              <w:rPr>
                <w:rFonts w:ascii="仿宋_GB2312" w:hAnsi="仿宋_GB2312" w:eastAsia="仿宋_GB2312" w:cs="仿宋_GB2312"/>
                <w:sz w:val="24"/>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24"/>
                <w:lang w:bidi="ar"/>
              </w:rPr>
              <w:t xml:space="preserve">国有  </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24"/>
                <w:lang w:bidi="ar"/>
              </w:rPr>
              <w:t>民营</w:t>
            </w:r>
          </w:p>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24"/>
                <w:lang w:bidi="ar"/>
              </w:rPr>
              <w:t xml:space="preserve">三资  </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24"/>
                <w:lang w:bidi="ar"/>
              </w:rPr>
              <w:t>其他</w:t>
            </w:r>
          </w:p>
        </w:tc>
        <w:tc>
          <w:tcPr>
            <w:tcW w:w="1935"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成立时间</w:t>
            </w:r>
          </w:p>
        </w:tc>
        <w:tc>
          <w:tcPr>
            <w:tcW w:w="2407"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85"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单位地址</w:t>
            </w:r>
          </w:p>
        </w:tc>
        <w:tc>
          <w:tcPr>
            <w:tcW w:w="6742" w:type="dxa"/>
            <w:gridSpan w:val="4"/>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ind w:firstLine="480" w:firstLineChars="200"/>
              <w:jc w:val="lef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 xml:space="preserve">省   市   区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635"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办公地址</w:t>
            </w:r>
          </w:p>
        </w:tc>
        <w:tc>
          <w:tcPr>
            <w:tcW w:w="6742" w:type="dxa"/>
            <w:gridSpan w:val="4"/>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ind w:firstLine="360" w:firstLineChars="150"/>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 xml:space="preserve"> 省   市   区                      </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45" w:hRule="atLeast"/>
        </w:trPr>
        <w:tc>
          <w:tcPr>
            <w:tcW w:w="1869" w:type="dxa"/>
            <w:vMerge w:val="restart"/>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联系人</w:t>
            </w:r>
          </w:p>
        </w:tc>
        <w:tc>
          <w:tcPr>
            <w:tcW w:w="1202" w:type="dxa"/>
            <w:tcBorders>
              <w:top w:val="single" w:color="auto" w:sz="4" w:space="0"/>
              <w:left w:val="single" w:color="000000" w:sz="4" w:space="0"/>
              <w:bottom w:val="single" w:color="000000" w:sz="4" w:space="0"/>
              <w:right w:val="single" w:color="auto"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姓 名</w:t>
            </w:r>
          </w:p>
        </w:tc>
        <w:tc>
          <w:tcPr>
            <w:tcW w:w="1198" w:type="dxa"/>
            <w:tcBorders>
              <w:top w:val="single" w:color="auto" w:sz="4" w:space="0"/>
              <w:left w:val="single" w:color="auto"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c>
          <w:tcPr>
            <w:tcW w:w="1935"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电话及手机</w:t>
            </w:r>
          </w:p>
        </w:tc>
        <w:tc>
          <w:tcPr>
            <w:tcW w:w="2407"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56" w:hRule="atLeast"/>
        </w:trPr>
        <w:tc>
          <w:tcPr>
            <w:tcW w:w="1869" w:type="dxa"/>
            <w:vMerge w:val="continue"/>
            <w:tcBorders>
              <w:top w:val="single" w:color="000000" w:sz="4" w:space="0"/>
              <w:left w:val="single" w:color="000000" w:sz="4" w:space="0"/>
              <w:bottom w:val="single" w:color="000000" w:sz="4" w:space="0"/>
              <w:right w:val="single" w:color="000000" w:sz="4" w:space="0"/>
            </w:tcBorders>
            <w:noWrap/>
            <w:vAlign w:val="center"/>
          </w:tcPr>
          <w:p>
            <w:pPr>
              <w:rPr>
                <w:rFonts w:ascii="仿宋_GB2312" w:hAnsi="仿宋_GB2312" w:eastAsia="仿宋_GB2312" w:cs="仿宋_GB2312"/>
                <w:sz w:val="24"/>
              </w:rPr>
            </w:pPr>
          </w:p>
        </w:tc>
        <w:tc>
          <w:tcPr>
            <w:tcW w:w="1202" w:type="dxa"/>
            <w:tcBorders>
              <w:top w:val="single" w:color="auto" w:sz="4" w:space="0"/>
              <w:left w:val="single" w:color="000000" w:sz="4" w:space="0"/>
              <w:bottom w:val="single" w:color="000000" w:sz="4" w:space="0"/>
              <w:right w:val="single" w:color="auto"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职 务</w:t>
            </w:r>
          </w:p>
        </w:tc>
        <w:tc>
          <w:tcPr>
            <w:tcW w:w="1198" w:type="dxa"/>
            <w:tcBorders>
              <w:top w:val="single" w:color="auto" w:sz="4" w:space="0"/>
              <w:left w:val="single" w:color="auto"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c>
          <w:tcPr>
            <w:tcW w:w="1935"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E-mail/微信号</w:t>
            </w:r>
          </w:p>
        </w:tc>
        <w:tc>
          <w:tcPr>
            <w:tcW w:w="2407"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564"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近三年主要经济指标</w:t>
            </w:r>
          </w:p>
        </w:tc>
        <w:tc>
          <w:tcPr>
            <w:tcW w:w="2400" w:type="dxa"/>
            <w:gridSpan w:val="2"/>
            <w:tcBorders>
              <w:top w:val="single" w:color="auto" w:sz="4" w:space="0"/>
              <w:left w:val="single" w:color="000000"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r>
              <w:rPr>
                <w:rFonts w:hint="eastAsia" w:ascii="仿宋_GB2312" w:hAnsi="仿宋_GB2312" w:eastAsia="仿宋_GB2312" w:cs="仿宋_GB2312"/>
                <w:sz w:val="24"/>
                <w:szCs w:val="28"/>
              </w:rPr>
              <w:t>2020年</w:t>
            </w:r>
          </w:p>
        </w:tc>
        <w:tc>
          <w:tcPr>
            <w:tcW w:w="1935" w:type="dxa"/>
            <w:tcBorders>
              <w:top w:val="single" w:color="auto" w:sz="4" w:space="0"/>
              <w:left w:val="single" w:color="auto"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r>
              <w:rPr>
                <w:rFonts w:hint="eastAsia" w:ascii="仿宋_GB2312" w:hAnsi="仿宋_GB2312" w:eastAsia="仿宋_GB2312" w:cs="仿宋_GB2312"/>
                <w:sz w:val="24"/>
                <w:szCs w:val="28"/>
              </w:rPr>
              <w:t>2021年</w:t>
            </w:r>
          </w:p>
        </w:tc>
        <w:tc>
          <w:tcPr>
            <w:tcW w:w="2407" w:type="dxa"/>
            <w:tcBorders>
              <w:top w:val="single" w:color="auto" w:sz="4" w:space="0"/>
              <w:left w:val="single" w:color="auto" w:sz="4" w:space="0"/>
              <w:bottom w:val="single" w:color="auto" w:sz="4" w:space="0"/>
              <w:right w:val="single" w:color="000000" w:sz="4" w:space="0"/>
            </w:tcBorders>
            <w:noWrap/>
            <w:vAlign w:val="center"/>
          </w:tcPr>
          <w:p>
            <w:pPr>
              <w:snapToGrid w:val="0"/>
              <w:spacing w:before="62" w:beforeLines="20" w:line="24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sz w:val="24"/>
                <w:szCs w:val="28"/>
              </w:rPr>
              <w:t>2022年</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713"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总资产（万元）</w:t>
            </w:r>
          </w:p>
        </w:tc>
        <w:tc>
          <w:tcPr>
            <w:tcW w:w="2400" w:type="dxa"/>
            <w:gridSpan w:val="2"/>
            <w:tcBorders>
              <w:top w:val="single" w:color="auto" w:sz="4" w:space="0"/>
              <w:left w:val="single" w:color="000000"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1935" w:type="dxa"/>
            <w:tcBorders>
              <w:top w:val="single" w:color="auto" w:sz="4" w:space="0"/>
              <w:left w:val="single" w:color="auto"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2407" w:type="dxa"/>
            <w:tcBorders>
              <w:top w:val="single" w:color="auto" w:sz="4" w:space="0"/>
              <w:left w:val="single" w:color="auto" w:sz="4" w:space="0"/>
              <w:bottom w:val="single" w:color="auto" w:sz="4" w:space="0"/>
              <w:right w:val="single" w:color="000000"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负债率（%）</w:t>
            </w:r>
          </w:p>
        </w:tc>
        <w:tc>
          <w:tcPr>
            <w:tcW w:w="2400" w:type="dxa"/>
            <w:gridSpan w:val="2"/>
            <w:tcBorders>
              <w:top w:val="single" w:color="auto" w:sz="4" w:space="0"/>
              <w:left w:val="single" w:color="000000"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1935" w:type="dxa"/>
            <w:tcBorders>
              <w:top w:val="single" w:color="auto" w:sz="4" w:space="0"/>
              <w:left w:val="single" w:color="auto"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2407" w:type="dxa"/>
            <w:tcBorders>
              <w:top w:val="single" w:color="auto" w:sz="4" w:space="0"/>
              <w:left w:val="single" w:color="auto" w:sz="4" w:space="0"/>
              <w:bottom w:val="single" w:color="auto" w:sz="4" w:space="0"/>
              <w:right w:val="single" w:color="000000"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489"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主营业务收入（万元）</w:t>
            </w:r>
          </w:p>
        </w:tc>
        <w:tc>
          <w:tcPr>
            <w:tcW w:w="2400" w:type="dxa"/>
            <w:gridSpan w:val="2"/>
            <w:tcBorders>
              <w:top w:val="single" w:color="auto" w:sz="4" w:space="0"/>
              <w:left w:val="single" w:color="000000"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1935" w:type="dxa"/>
            <w:tcBorders>
              <w:top w:val="single" w:color="auto" w:sz="4" w:space="0"/>
              <w:left w:val="single" w:color="auto"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2407" w:type="dxa"/>
            <w:tcBorders>
              <w:top w:val="single" w:color="auto" w:sz="4" w:space="0"/>
              <w:left w:val="single" w:color="auto" w:sz="4" w:space="0"/>
              <w:bottom w:val="single" w:color="auto" w:sz="4" w:space="0"/>
              <w:right w:val="single" w:color="000000"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696"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利润（万元）</w:t>
            </w:r>
          </w:p>
        </w:tc>
        <w:tc>
          <w:tcPr>
            <w:tcW w:w="2400" w:type="dxa"/>
            <w:gridSpan w:val="2"/>
            <w:tcBorders>
              <w:top w:val="single" w:color="auto" w:sz="4" w:space="0"/>
              <w:left w:val="single" w:color="000000"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1935" w:type="dxa"/>
            <w:tcBorders>
              <w:top w:val="single" w:color="auto" w:sz="4" w:space="0"/>
              <w:left w:val="single" w:color="auto" w:sz="4" w:space="0"/>
              <w:bottom w:val="single" w:color="auto"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c>
          <w:tcPr>
            <w:tcW w:w="2407" w:type="dxa"/>
            <w:tcBorders>
              <w:top w:val="single" w:color="auto" w:sz="4" w:space="0"/>
              <w:left w:val="single" w:color="auto" w:sz="4" w:space="0"/>
              <w:bottom w:val="single" w:color="auto" w:sz="4" w:space="0"/>
              <w:right w:val="single" w:color="000000" w:sz="4" w:space="0"/>
            </w:tcBorders>
            <w:noWrap/>
            <w:vAlign w:val="center"/>
          </w:tcPr>
          <w:p>
            <w:pPr>
              <w:snapToGrid w:val="0"/>
              <w:spacing w:before="62" w:beforeLines="20"/>
              <w:jc w:val="center"/>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90"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企业简介</w:t>
            </w:r>
          </w:p>
        </w:tc>
        <w:tc>
          <w:tcPr>
            <w:tcW w:w="6742" w:type="dxa"/>
            <w:gridSpan w:val="4"/>
            <w:tcBorders>
              <w:top w:val="single" w:color="auto" w:sz="4" w:space="0"/>
              <w:left w:val="single" w:color="000000" w:sz="4" w:space="0"/>
              <w:bottom w:val="single" w:color="auto" w:sz="4" w:space="0"/>
              <w:right w:val="single" w:color="000000" w:sz="4" w:space="0"/>
            </w:tcBorders>
            <w:noWrap/>
          </w:tcPr>
          <w:p>
            <w:pPr>
              <w:autoSpaceDN w:val="0"/>
              <w:snapToGrid w:val="0"/>
              <w:spacing w:before="62" w:beforeLines="20" w:line="300" w:lineRule="exac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（发展历程、主营业务、市场销售等方面基本情况，不超过400字）</w:t>
            </w:r>
          </w:p>
          <w:p>
            <w:pPr>
              <w:autoSpaceDN w:val="0"/>
              <w:adjustRightInd w:val="0"/>
              <w:snapToGrid w:val="0"/>
              <w:spacing w:line="300" w:lineRule="exact"/>
              <w:rPr>
                <w:rFonts w:ascii="仿宋_GB2312" w:hAnsi="仿宋_GB2312" w:eastAsia="仿宋_GB2312" w:cs="仿宋_GB2312"/>
                <w:color w:val="000000"/>
                <w:kern w:val="0"/>
                <w:sz w:val="24"/>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2633"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服务商类型</w:t>
            </w:r>
          </w:p>
        </w:tc>
        <w:tc>
          <w:tcPr>
            <w:tcW w:w="6742" w:type="dxa"/>
            <w:gridSpan w:val="4"/>
            <w:tcBorders>
              <w:top w:val="single" w:color="auto" w:sz="4" w:space="0"/>
              <w:left w:val="single" w:color="000000" w:sz="4" w:space="0"/>
              <w:bottom w:val="single" w:color="000000" w:sz="4" w:space="0"/>
              <w:right w:val="single" w:color="000000" w:sz="4" w:space="0"/>
            </w:tcBorders>
            <w:noWrap/>
          </w:tcPr>
          <w:p>
            <w:pPr>
              <w:autoSpaceDN w:val="0"/>
              <w:adjustRightInd w:val="0"/>
              <w:snapToGrid w:val="0"/>
              <w:spacing w:line="360" w:lineRule="exac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□网络服务商　　　　　　　　　□标识解析服务商　</w:t>
            </w:r>
          </w:p>
          <w:p>
            <w:pPr>
              <w:autoSpaceDN w:val="0"/>
              <w:adjustRightInd w:val="0"/>
              <w:snapToGrid w:val="0"/>
              <w:spacing w:line="360" w:lineRule="exac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□工业互联网平台服务商　　　  □工业互联网安全服务商　　</w:t>
            </w:r>
          </w:p>
          <w:p>
            <w:pPr>
              <w:autoSpaceDN w:val="0"/>
              <w:adjustRightInd w:val="0"/>
              <w:snapToGrid w:val="0"/>
              <w:spacing w:line="360" w:lineRule="exact"/>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□工业互联网解决方案服务商　　□要素资源服务商</w:t>
            </w:r>
          </w:p>
          <w:p>
            <w:pPr>
              <w:pStyle w:val="2"/>
              <w:ind w:firstLine="0" w:firstLineChars="0"/>
              <w:rPr>
                <w:highlight w:val="yellow"/>
              </w:rPr>
            </w:pPr>
            <w:r>
              <w:rPr>
                <w:rFonts w:hint="eastAsia" w:ascii="仿宋_GB2312" w:hAnsi="仿宋_GB2312" w:eastAsia="仿宋_GB2312" w:cs="仿宋_GB2312"/>
                <w:color w:val="000000"/>
                <w:kern w:val="0"/>
                <w:sz w:val="24"/>
              </w:rPr>
              <w:t>□绿色制造服务商</w:t>
            </w:r>
          </w:p>
          <w:p>
            <w:pPr>
              <w:autoSpaceDN w:val="0"/>
              <w:adjustRightInd w:val="0"/>
              <w:snapToGrid w:val="0"/>
              <w:spacing w:line="360" w:lineRule="exact"/>
              <w:rPr>
                <w:rFonts w:ascii="仿宋_GB2312" w:hAnsi="仿宋_GB2312" w:eastAsia="仿宋_GB2312" w:cs="仿宋_GB2312"/>
                <w:b/>
                <w:color w:val="000000"/>
                <w:kern w:val="0"/>
                <w:sz w:val="24"/>
              </w:rPr>
            </w:pPr>
            <w:r>
              <w:rPr>
                <w:rFonts w:hint="eastAsia" w:ascii="仿宋_GB2312" w:hAnsi="仿宋_GB2312" w:eastAsia="仿宋_GB2312" w:cs="仿宋_GB2312"/>
                <w:b/>
                <w:color w:val="000000"/>
                <w:kern w:val="0"/>
                <w:sz w:val="24"/>
              </w:rPr>
              <w:t>注意：服务商结合自身主营业务，在对应的</w:t>
            </w:r>
            <w:r>
              <w:rPr>
                <w:rFonts w:hint="eastAsia" w:ascii="仿宋_GB2312" w:hAnsi="仿宋_GB2312" w:eastAsia="仿宋_GB2312" w:cs="仿宋_GB2312"/>
                <w:color w:val="000000"/>
                <w:kern w:val="0"/>
                <w:sz w:val="24"/>
              </w:rPr>
              <w:t>□</w:t>
            </w:r>
            <w:r>
              <w:rPr>
                <w:rFonts w:hint="eastAsia" w:ascii="仿宋_GB2312" w:hAnsi="仿宋_GB2312" w:eastAsia="仿宋_GB2312" w:cs="仿宋_GB2312"/>
                <w:b/>
                <w:color w:val="000000"/>
                <w:kern w:val="0"/>
                <w:sz w:val="24"/>
              </w:rPr>
              <w:t>打</w:t>
            </w:r>
            <w:r>
              <w:rPr>
                <w:rFonts w:hint="eastAsia" w:ascii="仿宋_GB2312" w:hAnsi="仿宋_GB2312" w:eastAsia="仿宋_GB2312" w:cs="仿宋_GB2312"/>
                <w:color w:val="000000"/>
                <w:kern w:val="0"/>
                <w:sz w:val="24"/>
              </w:rPr>
              <w:t>√</w:t>
            </w:r>
            <w:r>
              <w:rPr>
                <w:rFonts w:hint="eastAsia" w:ascii="仿宋_GB2312" w:hAnsi="仿宋_GB2312" w:eastAsia="仿宋_GB2312" w:cs="仿宋_GB2312"/>
                <w:b/>
                <w:color w:val="000000"/>
                <w:kern w:val="0"/>
                <w:sz w:val="24"/>
              </w:rPr>
              <w:t>进行勾选，每个服务商最多只能选择两个方向，且需要提供每个方向支撑小组成员信息表。</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1547" w:hRule="atLeast"/>
        </w:trPr>
        <w:tc>
          <w:tcPr>
            <w:tcW w:w="1869" w:type="dxa"/>
            <w:tcBorders>
              <w:top w:val="single" w:color="000000" w:sz="4" w:space="0"/>
              <w:left w:val="single" w:color="000000" w:sz="4" w:space="0"/>
              <w:bottom w:val="single" w:color="000000" w:sz="4" w:space="0"/>
              <w:right w:val="single" w:color="000000" w:sz="4" w:space="0"/>
            </w:tcBorders>
            <w:noWrap/>
            <w:vAlign w:val="center"/>
          </w:tcPr>
          <w:p>
            <w:pPr>
              <w:autoSpaceDN w:val="0"/>
              <w:adjustRightInd w:val="0"/>
              <w:snapToGrid w:val="0"/>
              <w:spacing w:line="3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lang w:bidi="ar"/>
              </w:rPr>
              <w:t>商业能力</w:t>
            </w:r>
          </w:p>
        </w:tc>
        <w:tc>
          <w:tcPr>
            <w:tcW w:w="6742" w:type="dxa"/>
            <w:gridSpan w:val="4"/>
            <w:tcBorders>
              <w:top w:val="single" w:color="auto" w:sz="4" w:space="0"/>
              <w:left w:val="single" w:color="000000" w:sz="4" w:space="0"/>
              <w:bottom w:val="single" w:color="000000" w:sz="4" w:space="0"/>
              <w:right w:val="single" w:color="000000" w:sz="4" w:space="0"/>
            </w:tcBorders>
            <w:noWrap/>
            <w:vAlign w:val="center"/>
          </w:tcPr>
          <w:p>
            <w:pPr>
              <w:numPr>
                <w:ilvl w:val="0"/>
                <w:numId w:val="1"/>
              </w:numPr>
              <w:autoSpaceDN w:val="0"/>
              <w:adjustRightInd w:val="0"/>
              <w:snapToGrid w:val="0"/>
              <w:spacing w:line="36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企业员工总数</w:t>
            </w:r>
            <w:r>
              <w:rPr>
                <w:rFonts w:hint="eastAsia" w:ascii="仿宋_GB2312" w:hAnsi="仿宋_GB2312" w:eastAsia="仿宋_GB2312" w:cs="仿宋_GB2312"/>
                <w:color w:val="000000"/>
                <w:kern w:val="0"/>
                <w:sz w:val="24"/>
                <w:u w:val="single"/>
              </w:rPr>
              <w:t xml:space="preserve">    </w:t>
            </w:r>
            <w:r>
              <w:rPr>
                <w:rFonts w:hint="eastAsia" w:ascii="仿宋_GB2312" w:hAnsi="仿宋_GB2312" w:eastAsia="仿宋_GB2312" w:cs="仿宋_GB2312"/>
                <w:color w:val="000000"/>
                <w:kern w:val="0"/>
                <w:sz w:val="24"/>
              </w:rPr>
              <w:t>名，相关技术研发人员</w:t>
            </w:r>
            <w:r>
              <w:rPr>
                <w:rFonts w:hint="eastAsia" w:ascii="仿宋_GB2312" w:hAnsi="仿宋_GB2312" w:eastAsia="仿宋_GB2312" w:cs="仿宋_GB2312"/>
                <w:color w:val="000000"/>
                <w:kern w:val="0"/>
                <w:sz w:val="24"/>
                <w:u w:val="single"/>
              </w:rPr>
              <w:t xml:space="preserve">    </w:t>
            </w:r>
            <w:r>
              <w:rPr>
                <w:rFonts w:hint="eastAsia" w:ascii="仿宋_GB2312" w:hAnsi="仿宋_GB2312" w:eastAsia="仿宋_GB2312" w:cs="仿宋_GB2312"/>
                <w:color w:val="000000"/>
                <w:kern w:val="0"/>
                <w:sz w:val="24"/>
              </w:rPr>
              <w:t>名，其中，硕士/工程师以上技术人员</w:t>
            </w:r>
            <w:r>
              <w:rPr>
                <w:rFonts w:hint="eastAsia" w:ascii="仿宋_GB2312" w:hAnsi="仿宋_GB2312" w:eastAsia="仿宋_GB2312" w:cs="仿宋_GB2312"/>
                <w:color w:val="000000"/>
                <w:kern w:val="0"/>
                <w:sz w:val="24"/>
                <w:u w:val="single"/>
              </w:rPr>
              <w:t xml:space="preserve">    </w:t>
            </w:r>
            <w:r>
              <w:rPr>
                <w:rFonts w:hint="eastAsia" w:ascii="仿宋_GB2312" w:hAnsi="仿宋_GB2312" w:eastAsia="仿宋_GB2312" w:cs="仿宋_GB2312"/>
                <w:color w:val="000000"/>
                <w:kern w:val="0"/>
                <w:sz w:val="24"/>
              </w:rPr>
              <w:t>名，博士</w:t>
            </w:r>
            <w:r>
              <w:rPr>
                <w:rFonts w:hint="eastAsia" w:ascii="仿宋_GB2312" w:hAnsi="仿宋_GB2312" w:eastAsia="仿宋_GB2312" w:cs="仿宋_GB2312"/>
                <w:color w:val="000000"/>
                <w:kern w:val="0"/>
                <w:sz w:val="24"/>
                <w:u w:val="single"/>
              </w:rPr>
              <w:t xml:space="preserve">    </w:t>
            </w:r>
            <w:r>
              <w:rPr>
                <w:rFonts w:hint="eastAsia" w:ascii="仿宋_GB2312" w:hAnsi="仿宋_GB2312" w:eastAsia="仿宋_GB2312" w:cs="仿宋_GB2312"/>
                <w:color w:val="000000"/>
                <w:kern w:val="0"/>
                <w:sz w:val="24"/>
              </w:rPr>
              <w:t>名；</w:t>
            </w:r>
          </w:p>
          <w:p>
            <w:pPr>
              <w:numPr>
                <w:ilvl w:val="0"/>
                <w:numId w:val="1"/>
              </w:numPr>
              <w:autoSpaceDN w:val="0"/>
              <w:adjustRightInd w:val="0"/>
              <w:snapToGrid w:val="0"/>
              <w:spacing w:line="36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服务覆盖工业行业/领域包括：</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1676" w:hRule="atLeast"/>
        </w:trPr>
        <w:tc>
          <w:tcPr>
            <w:tcW w:w="1869" w:type="dxa"/>
            <w:tcBorders>
              <w:top w:val="single" w:color="000000" w:sz="4" w:space="0"/>
              <w:left w:val="single" w:color="000000" w:sz="4" w:space="0"/>
              <w:bottom w:val="single" w:color="000000" w:sz="4" w:space="0"/>
              <w:right w:val="single" w:color="auto" w:sz="4" w:space="0"/>
            </w:tcBorders>
            <w:noWrap/>
            <w:vAlign w:val="center"/>
          </w:tcPr>
          <w:p>
            <w:pPr>
              <w:snapToGrid w:val="0"/>
              <w:spacing w:before="62" w:beforeLines="20" w:after="156" w:afterLines="50"/>
              <w:jc w:val="center"/>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t>服务的重点行业（可多选）</w:t>
            </w:r>
          </w:p>
        </w:tc>
        <w:tc>
          <w:tcPr>
            <w:tcW w:w="6742" w:type="dxa"/>
            <w:gridSpan w:val="4"/>
            <w:tcBorders>
              <w:top w:val="single" w:color="000000" w:sz="4" w:space="0"/>
              <w:left w:val="single" w:color="auto" w:sz="4" w:space="0"/>
              <w:bottom w:val="single" w:color="000000" w:sz="4" w:space="0"/>
              <w:right w:val="single" w:color="000000" w:sz="4" w:space="0"/>
            </w:tcBorders>
            <w:noWrap/>
            <w:vAlign w:val="center"/>
          </w:tcPr>
          <w:p>
            <w:pPr>
              <w:autoSpaceDN w:val="0"/>
              <w:snapToGrid w:val="0"/>
              <w:spacing w:line="300" w:lineRule="exact"/>
              <w:rPr>
                <w:rFonts w:ascii="仿宋_GB2312" w:hAnsi="仿宋_GB2312" w:eastAsia="仿宋_GB2312" w:cs="仿宋_GB2312"/>
                <w:kern w:val="0"/>
                <w:sz w:val="24"/>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新一代信息技术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汽车及零部件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装备制造</w:t>
            </w:r>
          </w:p>
          <w:p>
            <w:pPr>
              <w:autoSpaceDN w:val="0"/>
              <w:snapToGrid w:val="0"/>
              <w:spacing w:line="300" w:lineRule="exact"/>
              <w:rPr>
                <w:rFonts w:ascii="仿宋_GB2312" w:hAnsi="仿宋_GB2312" w:eastAsia="仿宋_GB2312" w:cs="仿宋_GB2312"/>
                <w:kern w:val="0"/>
                <w:sz w:val="24"/>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新材料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现代化工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智能家电</w:t>
            </w:r>
          </w:p>
          <w:p>
            <w:pPr>
              <w:autoSpaceDN w:val="0"/>
              <w:snapToGrid w:val="0"/>
              <w:spacing w:line="300" w:lineRule="exact"/>
              <w:rPr>
                <w:rFonts w:ascii="仿宋_GB2312" w:hAnsi="仿宋_GB2312" w:eastAsia="仿宋_GB2312" w:cs="仿宋_GB2312"/>
                <w:kern w:val="0"/>
                <w:sz w:val="24"/>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绿色食品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光伏及新能源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纺织服装</w:t>
            </w:r>
          </w:p>
          <w:p>
            <w:pPr>
              <w:autoSpaceDN w:val="0"/>
              <w:snapToGrid w:val="0"/>
              <w:spacing w:line="300" w:lineRule="exact"/>
              <w:rPr>
                <w:rFonts w:ascii="仿宋_GB2312" w:hAnsi="仿宋_GB2312" w:eastAsia="仿宋_GB2312" w:cs="仿宋_GB2312"/>
                <w:kern w:val="0"/>
                <w:sz w:val="24"/>
                <w:lang w:bidi="ar"/>
              </w:rPr>
            </w:pP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 xml:space="preserve">生物医药         </w:t>
            </w:r>
            <w:r>
              <w:rPr>
                <w:rFonts w:hint="eastAsia" w:ascii="仿宋_GB2312" w:hAnsi="仿宋_GB2312" w:eastAsia="仿宋_GB2312" w:cs="仿宋_GB2312"/>
                <w:sz w:val="32"/>
                <w:szCs w:val="32"/>
                <w:lang w:bidi="ar"/>
              </w:rPr>
              <w:t>□</w:t>
            </w:r>
            <w:r>
              <w:rPr>
                <w:rFonts w:hint="eastAsia" w:ascii="仿宋_GB2312" w:hAnsi="仿宋_GB2312" w:eastAsia="仿宋_GB2312" w:cs="仿宋_GB2312"/>
                <w:kern w:val="0"/>
                <w:sz w:val="24"/>
                <w:lang w:bidi="ar"/>
              </w:rPr>
              <w:t>其他:</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1690" w:hRule="atLeast"/>
        </w:trPr>
        <w:tc>
          <w:tcPr>
            <w:tcW w:w="1869" w:type="dxa"/>
            <w:tcBorders>
              <w:top w:val="single" w:color="000000" w:sz="4" w:space="0"/>
              <w:left w:val="single" w:color="000000" w:sz="4" w:space="0"/>
              <w:bottom w:val="single" w:color="000000" w:sz="4" w:space="0"/>
              <w:right w:val="single" w:color="auto" w:sz="4" w:space="0"/>
            </w:tcBorders>
            <w:noWrap/>
            <w:vAlign w:val="center"/>
          </w:tcPr>
          <w:p>
            <w:pPr>
              <w:snapToGrid w:val="0"/>
              <w:spacing w:before="62" w:beforeLines="20" w:after="156" w:afterLines="50"/>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获得相关荣誉</w:t>
            </w:r>
          </w:p>
          <w:p>
            <w:pPr>
              <w:snapToGrid w:val="0"/>
              <w:spacing w:before="62" w:beforeLines="20" w:after="156" w:afterLines="50"/>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和资质</w:t>
            </w:r>
          </w:p>
        </w:tc>
        <w:tc>
          <w:tcPr>
            <w:tcW w:w="6742" w:type="dxa"/>
            <w:gridSpan w:val="4"/>
            <w:tcBorders>
              <w:top w:val="single" w:color="000000" w:sz="4" w:space="0"/>
              <w:left w:val="single" w:color="auto" w:sz="4" w:space="0"/>
              <w:bottom w:val="single" w:color="000000" w:sz="4" w:space="0"/>
              <w:right w:val="single" w:color="000000" w:sz="4" w:space="0"/>
            </w:tcBorders>
            <w:noWrap/>
            <w:vAlign w:val="center"/>
          </w:tcPr>
          <w:p>
            <w:pPr>
              <w:autoSpaceDN w:val="0"/>
              <w:snapToGrid w:val="0"/>
              <w:spacing w:line="300" w:lineRule="exact"/>
              <w:rPr>
                <w:rFonts w:ascii="仿宋_GB2312" w:hAnsi="仿宋_GB2312" w:eastAsia="仿宋_GB2312" w:cs="仿宋_GB2312"/>
                <w:color w:val="000000"/>
                <w:kern w:val="0"/>
                <w:sz w:val="24"/>
                <w:lang w:bidi="ar"/>
              </w:rPr>
            </w:pP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2374" w:hRule="atLeast"/>
        </w:trPr>
        <w:tc>
          <w:tcPr>
            <w:tcW w:w="1869" w:type="dxa"/>
            <w:tcBorders>
              <w:top w:val="single" w:color="000000" w:sz="4" w:space="0"/>
              <w:left w:val="single" w:color="000000" w:sz="4" w:space="0"/>
              <w:bottom w:val="single" w:color="000000"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诚信安全经营承诺</w:t>
            </w:r>
          </w:p>
        </w:tc>
        <w:tc>
          <w:tcPr>
            <w:tcW w:w="6742" w:type="dxa"/>
            <w:gridSpan w:val="4"/>
            <w:tcBorders>
              <w:top w:val="single" w:color="000000" w:sz="4" w:space="0"/>
              <w:left w:val="single" w:color="auto" w:sz="4" w:space="0"/>
              <w:bottom w:val="single" w:color="000000" w:sz="4" w:space="0"/>
              <w:right w:val="single" w:color="000000" w:sz="4" w:space="0"/>
            </w:tcBorders>
            <w:noWrap/>
          </w:tcPr>
          <w:p>
            <w:pPr>
              <w:snapToGrid w:val="0"/>
              <w:spacing w:before="62" w:beforeLines="20"/>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单位近三年无失信行为、无触犯国家法律法规的行为、无不正当竞争行为；具备有关法律法规、国家标准或行业标准规定的安全生产条件，近三年未在生产、质量、安全以及环保方面发生重大事故，如有瞒报愿承担相应责任。</w:t>
            </w:r>
          </w:p>
          <w:p>
            <w:pPr>
              <w:pStyle w:val="2"/>
              <w:ind w:firstLine="0" w:firstLineChars="0"/>
            </w:pPr>
          </w:p>
          <w:p>
            <w:pPr>
              <w:pStyle w:val="2"/>
              <w:ind w:firstLine="0" w:firstLineChars="0"/>
            </w:pPr>
          </w:p>
          <w:p>
            <w:pPr>
              <w:snapToGrid w:val="0"/>
              <w:spacing w:before="62" w:beforeLines="20"/>
              <w:ind w:firstLine="480" w:firstLineChars="200"/>
            </w:pPr>
            <w:r>
              <w:rPr>
                <w:rFonts w:hint="eastAsia" w:ascii="仿宋_GB2312" w:hAnsi="仿宋_GB2312" w:eastAsia="仿宋_GB2312" w:cs="仿宋_GB2312"/>
                <w:sz w:val="24"/>
              </w:rPr>
              <w:t>法定代表人(签章):</w:t>
            </w:r>
          </w:p>
          <w:p>
            <w:pPr>
              <w:snapToGrid w:val="0"/>
              <w:spacing w:before="62" w:beforeLines="20"/>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申报单位(公章):</w:t>
            </w:r>
          </w:p>
          <w:p>
            <w:pPr>
              <w:snapToGrid w:val="0"/>
              <w:spacing w:before="62" w:beforeLines="20"/>
              <w:ind w:firstLine="480" w:firstLineChars="200"/>
              <w:jc w:val="right"/>
              <w:rPr>
                <w:rFonts w:ascii="仿宋_GB2312" w:hAnsi="仿宋_GB2312" w:eastAsia="仿宋_GB2312" w:cs="仿宋_GB2312"/>
                <w:sz w:val="24"/>
              </w:rPr>
            </w:pPr>
            <w:r>
              <w:rPr>
                <w:rFonts w:hint="eastAsia" w:ascii="仿宋_GB2312" w:hAnsi="仿宋_GB2312" w:eastAsia="仿宋_GB2312" w:cs="仿宋_GB2312"/>
                <w:sz w:val="24"/>
              </w:rPr>
              <w:t>年  月  日</w:t>
            </w:r>
          </w:p>
        </w:tc>
      </w:tr>
      <w:tr>
        <w:tblPrEx>
          <w:tblBorders>
            <w:top w:val="single" w:color="000000" w:sz="4" w:space="0"/>
            <w:left w:val="single" w:color="000000" w:sz="4" w:space="0"/>
            <w:bottom w:val="single" w:color="000000" w:sz="4" w:space="0"/>
            <w:right w:val="single" w:color="000000" w:sz="4" w:space="0"/>
            <w:insideH w:val="outset" w:color="auto" w:sz="6" w:space="0"/>
            <w:insideV w:val="outset" w:color="auto" w:sz="6" w:space="0"/>
          </w:tblBorders>
          <w:tblCellMar>
            <w:top w:w="0" w:type="dxa"/>
            <w:left w:w="108" w:type="dxa"/>
            <w:bottom w:w="0" w:type="dxa"/>
            <w:right w:w="108" w:type="dxa"/>
          </w:tblCellMar>
        </w:tblPrEx>
        <w:trPr>
          <w:trHeight w:val="2374" w:hRule="atLeast"/>
        </w:trPr>
        <w:tc>
          <w:tcPr>
            <w:tcW w:w="1869" w:type="dxa"/>
            <w:tcBorders>
              <w:top w:val="single" w:color="000000" w:sz="4" w:space="0"/>
              <w:left w:val="single" w:color="000000" w:sz="4" w:space="0"/>
              <w:bottom w:val="single" w:color="000000" w:sz="4" w:space="0"/>
              <w:right w:val="single" w:color="auto" w:sz="4" w:space="0"/>
            </w:tcBorders>
            <w:noWrap/>
            <w:vAlign w:val="center"/>
          </w:tcPr>
          <w:p>
            <w:pPr>
              <w:snapToGrid w:val="0"/>
              <w:spacing w:before="62" w:beforeLines="20"/>
              <w:jc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真实性承诺</w:t>
            </w:r>
          </w:p>
        </w:tc>
        <w:tc>
          <w:tcPr>
            <w:tcW w:w="6742" w:type="dxa"/>
            <w:gridSpan w:val="4"/>
            <w:tcBorders>
              <w:top w:val="single" w:color="000000" w:sz="4" w:space="0"/>
              <w:left w:val="single" w:color="auto" w:sz="4" w:space="0"/>
              <w:bottom w:val="single" w:color="000000" w:sz="4" w:space="0"/>
              <w:right w:val="single" w:color="000000" w:sz="4" w:space="0"/>
            </w:tcBorders>
            <w:noWrap/>
          </w:tcPr>
          <w:p>
            <w:pPr>
              <w:snapToGrid w:val="0"/>
              <w:spacing w:before="62" w:beforeLines="20" w:after="156" w:afterLines="50"/>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我单位申报的所有材料，均真实、完整，如有不实，愿承担相应的责任。</w:t>
            </w:r>
          </w:p>
          <w:p>
            <w:pPr>
              <w:snapToGrid w:val="0"/>
              <w:spacing w:before="62" w:beforeLines="20"/>
              <w:ind w:firstLine="480" w:firstLineChars="200"/>
              <w:rPr>
                <w:rFonts w:ascii="仿宋_GB2312" w:hAnsi="仿宋_GB2312" w:eastAsia="仿宋_GB2312" w:cs="仿宋_GB2312"/>
                <w:sz w:val="24"/>
              </w:rPr>
            </w:pPr>
          </w:p>
          <w:p>
            <w:pPr>
              <w:snapToGrid w:val="0"/>
              <w:spacing w:before="62" w:beforeLines="20"/>
              <w:ind w:firstLine="480" w:firstLineChars="200"/>
              <w:jc w:val="left"/>
              <w:rPr>
                <w:rFonts w:ascii="仿宋_GB2312" w:hAnsi="仿宋_GB2312" w:eastAsia="仿宋_GB2312" w:cs="仿宋_GB2312"/>
                <w:sz w:val="24"/>
              </w:rPr>
            </w:pPr>
          </w:p>
          <w:p>
            <w:pPr>
              <w:pStyle w:val="2"/>
            </w:pPr>
          </w:p>
          <w:p>
            <w:pPr>
              <w:snapToGrid w:val="0"/>
              <w:spacing w:before="62" w:beforeLines="20"/>
              <w:ind w:firstLine="480" w:firstLineChars="200"/>
              <w:jc w:val="left"/>
              <w:rPr>
                <w:rFonts w:ascii="仿宋_GB2312" w:hAnsi="仿宋_GB2312" w:eastAsia="仿宋_GB2312" w:cs="仿宋_GB2312"/>
                <w:sz w:val="24"/>
              </w:rPr>
            </w:pPr>
            <w:r>
              <w:rPr>
                <w:rFonts w:hint="eastAsia" w:ascii="仿宋_GB2312" w:hAnsi="仿宋_GB2312" w:eastAsia="仿宋_GB2312" w:cs="仿宋_GB2312"/>
                <w:sz w:val="24"/>
              </w:rPr>
              <w:t>申报单位（公章）：</w:t>
            </w:r>
          </w:p>
          <w:p>
            <w:pPr>
              <w:snapToGrid w:val="0"/>
              <w:spacing w:before="62" w:beforeLines="20"/>
              <w:ind w:firstLine="480" w:firstLineChars="200"/>
              <w:rPr>
                <w:rFonts w:ascii="仿宋_GB2312" w:hAnsi="仿宋_GB2312" w:eastAsia="仿宋_GB2312" w:cs="仿宋_GB2312"/>
                <w:color w:val="000000"/>
                <w:kern w:val="0"/>
                <w:sz w:val="24"/>
                <w:lang w:bidi="ar"/>
              </w:rPr>
            </w:pPr>
            <w:r>
              <w:rPr>
                <w:rFonts w:hint="eastAsia" w:ascii="仿宋_GB2312" w:hAnsi="仿宋_GB2312" w:eastAsia="仿宋_GB2312" w:cs="仿宋_GB2312"/>
                <w:sz w:val="24"/>
              </w:rPr>
              <w:t>法人代表</w:t>
            </w:r>
            <w:r>
              <w:rPr>
                <w:rFonts w:hint="eastAsia" w:ascii="仿宋_GB2312" w:hAnsi="仿宋_GB2312" w:eastAsia="仿宋_GB2312" w:cs="仿宋_GB2312"/>
                <w:sz w:val="24"/>
                <w:szCs w:val="24"/>
              </w:rPr>
              <w:t>（签章）：</w:t>
            </w:r>
            <w:r>
              <w:rPr>
                <w:rFonts w:hint="eastAsia" w:ascii="仿宋_GB2312" w:hAnsi="仿宋_GB2312" w:eastAsia="仿宋_GB2312" w:cs="仿宋_GB2312"/>
                <w:sz w:val="24"/>
              </w:rPr>
              <w:t xml:space="preserve">                年   月   日</w:t>
            </w:r>
          </w:p>
        </w:tc>
      </w:tr>
    </w:tbl>
    <w:p>
      <w:pPr>
        <w:tabs>
          <w:tab w:val="left" w:pos="5220"/>
        </w:tabs>
        <w:autoSpaceDN w:val="0"/>
        <w:spacing w:line="600" w:lineRule="exact"/>
        <w:jc w:val="left"/>
      </w:pPr>
    </w:p>
    <w:p>
      <w:pPr>
        <w:tabs>
          <w:tab w:val="left" w:pos="5220"/>
        </w:tabs>
        <w:autoSpaceDN w:val="0"/>
        <w:spacing w:line="580" w:lineRule="exact"/>
        <w:ind w:firstLine="640" w:firstLineChars="200"/>
        <w:jc w:val="left"/>
        <w:rPr>
          <w:rFonts w:ascii="Times New Roman" w:hAnsi="Times New Roman" w:eastAsia="黑体"/>
          <w:bCs/>
          <w:sz w:val="32"/>
          <w:szCs w:val="32"/>
        </w:rPr>
      </w:pPr>
      <w:r>
        <w:rPr>
          <w:rFonts w:hint="eastAsia" w:ascii="Times New Roman" w:hAnsi="Times New Roman" w:eastAsia="黑体"/>
          <w:bCs/>
          <w:sz w:val="32"/>
          <w:szCs w:val="32"/>
          <w:lang w:val="en-US" w:eastAsia="zh-CN"/>
        </w:rPr>
        <w:t>二</w:t>
      </w:r>
      <w:r>
        <w:rPr>
          <w:rFonts w:ascii="Times New Roman" w:hAnsi="Times New Roman" w:eastAsia="黑体"/>
          <w:bCs/>
          <w:sz w:val="32"/>
          <w:szCs w:val="32"/>
        </w:rPr>
        <w:t>、产品或服务的基本情况</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（一）主要产品或服务介绍</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（二）核心技术及核心竞争优势</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（三）产品或服务的主要技术指标</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（四）产品或服务的可推广性（包括推广价值、社会效益）</w:t>
      </w:r>
    </w:p>
    <w:p>
      <w:pPr>
        <w:tabs>
          <w:tab w:val="left" w:pos="5220"/>
        </w:tabs>
        <w:autoSpaceDN w:val="0"/>
        <w:spacing w:line="580" w:lineRule="exact"/>
        <w:ind w:firstLine="640" w:firstLineChars="200"/>
        <w:jc w:val="left"/>
        <w:rPr>
          <w:rFonts w:ascii="Times New Roman" w:hAnsi="Times New Roman" w:eastAsia="黑体"/>
          <w:bCs/>
          <w:sz w:val="32"/>
          <w:szCs w:val="32"/>
        </w:rPr>
      </w:pPr>
      <w:r>
        <w:rPr>
          <w:rFonts w:hint="eastAsia" w:ascii="Times New Roman" w:hAnsi="Times New Roman" w:eastAsia="黑体"/>
          <w:bCs/>
          <w:sz w:val="32"/>
          <w:szCs w:val="32"/>
          <w:lang w:val="en-US" w:eastAsia="zh-CN"/>
        </w:rPr>
        <w:t>三</w:t>
      </w:r>
      <w:r>
        <w:rPr>
          <w:rFonts w:ascii="Times New Roman" w:hAnsi="Times New Roman" w:eastAsia="黑体"/>
          <w:bCs/>
          <w:sz w:val="32"/>
          <w:szCs w:val="32"/>
        </w:rPr>
        <w:t>、产品或服务应用情况</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（一）主要产品或服务适用对象、行业及适用场景</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w:t>
      </w:r>
      <w:r>
        <w:rPr>
          <w:rFonts w:hint="eastAsia" w:ascii="Times New Roman" w:hAnsi="Times New Roman" w:eastAsia="仿宋_GB2312"/>
          <w:sz w:val="32"/>
          <w:szCs w:val="32"/>
        </w:rPr>
        <w:t>已为企业提供解决方案的实际</w:t>
      </w:r>
      <w:r>
        <w:rPr>
          <w:rFonts w:ascii="Times New Roman" w:hAnsi="Times New Roman" w:eastAsia="仿宋_GB2312"/>
          <w:sz w:val="32"/>
          <w:szCs w:val="32"/>
        </w:rPr>
        <w:t>案例介绍（列举产品</w:t>
      </w:r>
      <w:r>
        <w:rPr>
          <w:rFonts w:hint="eastAsia" w:ascii="Times New Roman" w:hAnsi="Times New Roman" w:eastAsia="仿宋_GB2312"/>
          <w:sz w:val="32"/>
          <w:szCs w:val="32"/>
        </w:rPr>
        <w:t>或</w:t>
      </w:r>
      <w:r>
        <w:rPr>
          <w:rFonts w:ascii="Times New Roman" w:hAnsi="Times New Roman" w:eastAsia="仿宋_GB2312"/>
          <w:sz w:val="32"/>
          <w:szCs w:val="32"/>
        </w:rPr>
        <w:t>最具代表性的案例3个</w:t>
      </w:r>
      <w:r>
        <w:rPr>
          <w:rFonts w:hint="eastAsia" w:ascii="Times New Roman" w:hAnsi="Times New Roman" w:eastAsia="仿宋_GB2312"/>
          <w:sz w:val="32"/>
          <w:szCs w:val="32"/>
        </w:rPr>
        <w:t>及</w:t>
      </w:r>
      <w:r>
        <w:rPr>
          <w:rFonts w:ascii="Times New Roman" w:hAnsi="Times New Roman" w:eastAsia="仿宋_GB2312"/>
          <w:sz w:val="32"/>
          <w:szCs w:val="32"/>
        </w:rPr>
        <w:t>以上，包括</w:t>
      </w:r>
      <w:r>
        <w:rPr>
          <w:rFonts w:hint="eastAsia" w:ascii="Times New Roman" w:hAnsi="Times New Roman" w:eastAsia="仿宋_GB2312"/>
          <w:sz w:val="32"/>
          <w:szCs w:val="32"/>
        </w:rPr>
        <w:t>项目</w:t>
      </w:r>
      <w:r>
        <w:rPr>
          <w:rFonts w:ascii="Times New Roman" w:hAnsi="Times New Roman" w:eastAsia="仿宋_GB2312"/>
          <w:sz w:val="32"/>
          <w:szCs w:val="32"/>
        </w:rPr>
        <w:t>实施日期、</w:t>
      </w:r>
      <w:r>
        <w:rPr>
          <w:rFonts w:hint="eastAsia" w:ascii="Times New Roman" w:hAnsi="Times New Roman" w:eastAsia="仿宋_GB2312"/>
          <w:sz w:val="32"/>
          <w:szCs w:val="32"/>
        </w:rPr>
        <w:t>合同额</w:t>
      </w:r>
      <w:r>
        <w:rPr>
          <w:rFonts w:ascii="Times New Roman" w:hAnsi="Times New Roman" w:eastAsia="仿宋_GB2312"/>
          <w:sz w:val="32"/>
          <w:szCs w:val="32"/>
        </w:rPr>
        <w:t>、</w:t>
      </w:r>
      <w:r>
        <w:rPr>
          <w:rFonts w:hint="eastAsia" w:ascii="Times New Roman" w:hAnsi="Times New Roman" w:eastAsia="仿宋_GB2312"/>
          <w:sz w:val="32"/>
          <w:szCs w:val="32"/>
        </w:rPr>
        <w:t>主要成</w:t>
      </w:r>
      <w:r>
        <w:rPr>
          <w:rFonts w:ascii="Times New Roman" w:hAnsi="Times New Roman" w:eastAsia="仿宋_GB2312"/>
          <w:sz w:val="32"/>
          <w:szCs w:val="32"/>
        </w:rPr>
        <w:t>效等）</w:t>
      </w:r>
    </w:p>
    <w:p>
      <w:pPr>
        <w:tabs>
          <w:tab w:val="left" w:pos="5220"/>
        </w:tabs>
        <w:autoSpaceDN w:val="0"/>
        <w:spacing w:line="580" w:lineRule="exact"/>
        <w:ind w:firstLine="640" w:firstLineChars="200"/>
        <w:jc w:val="left"/>
        <w:rPr>
          <w:rFonts w:ascii="Times New Roman" w:hAnsi="Times New Roman" w:eastAsia="黑体"/>
          <w:bCs/>
          <w:sz w:val="32"/>
          <w:szCs w:val="32"/>
        </w:rPr>
      </w:pPr>
      <w:r>
        <w:rPr>
          <w:rFonts w:hint="eastAsia" w:ascii="Times New Roman" w:hAnsi="Times New Roman" w:eastAsia="黑体"/>
          <w:bCs/>
          <w:sz w:val="32"/>
          <w:szCs w:val="32"/>
          <w:lang w:val="en-US" w:eastAsia="zh-CN"/>
        </w:rPr>
        <w:t>四</w:t>
      </w:r>
      <w:r>
        <w:rPr>
          <w:rFonts w:ascii="Times New Roman" w:hAnsi="Times New Roman" w:eastAsia="黑体"/>
          <w:bCs/>
          <w:sz w:val="32"/>
          <w:szCs w:val="32"/>
        </w:rPr>
        <w:t>、相关附件</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（一）申报单位营业执照</w:t>
      </w:r>
    </w:p>
    <w:p>
      <w:pPr>
        <w:adjustRightInd w:val="0"/>
        <w:snapToGrid w:val="0"/>
        <w:spacing w:line="580" w:lineRule="exact"/>
        <w:ind w:firstLine="640" w:firstLineChars="200"/>
        <w:rPr>
          <w:rFonts w:ascii="仿宋_GB2312" w:hAnsi="仿宋" w:eastAsia="仿宋_GB2312" w:cs="微软雅黑"/>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二</w:t>
      </w:r>
      <w:r>
        <w:rPr>
          <w:rFonts w:ascii="Times New Roman" w:hAnsi="Times New Roman" w:eastAsia="仿宋_GB2312"/>
          <w:sz w:val="32"/>
          <w:szCs w:val="32"/>
        </w:rPr>
        <w:t>）企业资质证明材料</w:t>
      </w:r>
      <w:r>
        <w:rPr>
          <w:rFonts w:hint="eastAsia" w:ascii="Times New Roman" w:hAnsi="Times New Roman" w:eastAsia="仿宋_GB2312"/>
          <w:sz w:val="32"/>
          <w:szCs w:val="32"/>
        </w:rPr>
        <w:t>、科研</w:t>
      </w:r>
      <w:r>
        <w:rPr>
          <w:rFonts w:hint="eastAsia" w:ascii="仿宋_GB2312" w:hAnsi="仿宋" w:eastAsia="仿宋_GB2312" w:cs="微软雅黑"/>
          <w:sz w:val="32"/>
          <w:szCs w:val="32"/>
        </w:rPr>
        <w:t>成果</w:t>
      </w:r>
      <w:r>
        <w:rPr>
          <w:rFonts w:ascii="仿宋_GB2312" w:hAnsi="仿宋" w:eastAsia="仿宋_GB2312" w:cs="微软雅黑"/>
          <w:sz w:val="32"/>
          <w:szCs w:val="32"/>
        </w:rPr>
        <w:t>证明文件</w:t>
      </w:r>
    </w:p>
    <w:p>
      <w:pPr>
        <w:adjustRightInd w:val="0"/>
        <w:snapToGrid w:val="0"/>
        <w:spacing w:line="580" w:lineRule="exact"/>
        <w:ind w:firstLine="640" w:firstLineChars="200"/>
        <w:rPr>
          <w:rFonts w:ascii="仿宋_GB2312" w:hAnsi="仿宋" w:eastAsia="仿宋_GB2312" w:cs="微软雅黑"/>
          <w:sz w:val="32"/>
          <w:szCs w:val="32"/>
        </w:rPr>
      </w:pPr>
      <w:r>
        <w:rPr>
          <w:rFonts w:hint="eastAsia" w:ascii="仿宋_GB2312" w:hAnsi="仿宋" w:eastAsia="仿宋_GB2312" w:cs="微软雅黑"/>
          <w:sz w:val="32"/>
          <w:szCs w:val="32"/>
        </w:rPr>
        <w:t>（三）为开展数字化转型进园区活动提供数字化智能化绿色化转型服务需配备专项支撑小组，报备支</w:t>
      </w:r>
      <w:r>
        <w:rPr>
          <w:rFonts w:hint="eastAsia" w:ascii="Times New Roman" w:hAnsi="Times New Roman" w:eastAsia="仿宋_GB2312"/>
          <w:sz w:val="32"/>
          <w:szCs w:val="32"/>
        </w:rPr>
        <w:t>撑小组</w:t>
      </w:r>
      <w:r>
        <w:rPr>
          <w:rFonts w:hint="eastAsia" w:ascii="仿宋_GB2312" w:hAnsi="仿宋" w:eastAsia="仿宋_GB2312" w:cs="微软雅黑"/>
          <w:sz w:val="32"/>
          <w:szCs w:val="32"/>
        </w:rPr>
        <w:t>技术负责人简介、相关业绩、服务团队人员信息表（如姓名、学历、职务、专业等）。如支撑多个县区需提供多个支撑小组，请按服务商类型分别提供信息表。</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四</w:t>
      </w:r>
      <w:r>
        <w:rPr>
          <w:rFonts w:ascii="Times New Roman" w:hAnsi="Times New Roman" w:eastAsia="仿宋_GB2312"/>
          <w:sz w:val="32"/>
          <w:szCs w:val="32"/>
        </w:rPr>
        <w:t>）</w:t>
      </w:r>
      <w:r>
        <w:rPr>
          <w:rFonts w:hint="eastAsia" w:ascii="Times New Roman" w:hAnsi="Times New Roman" w:eastAsia="仿宋_GB2312"/>
          <w:sz w:val="32"/>
          <w:szCs w:val="32"/>
        </w:rPr>
        <w:t>企业</w:t>
      </w:r>
      <w:r>
        <w:rPr>
          <w:rFonts w:ascii="Times New Roman" w:hAnsi="Times New Roman" w:eastAsia="仿宋_GB2312"/>
          <w:sz w:val="32"/>
          <w:szCs w:val="32"/>
        </w:rPr>
        <w:t>信用报告</w:t>
      </w:r>
    </w:p>
    <w:p>
      <w:pPr>
        <w:adjustRightInd w:val="0"/>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w:t>
      </w:r>
      <w:r>
        <w:rPr>
          <w:rFonts w:hint="eastAsia" w:ascii="Times New Roman" w:hAnsi="Times New Roman" w:eastAsia="仿宋_GB2312"/>
          <w:sz w:val="32"/>
          <w:szCs w:val="32"/>
        </w:rPr>
        <w:t>五</w:t>
      </w:r>
      <w:r>
        <w:rPr>
          <w:rFonts w:ascii="Times New Roman" w:hAnsi="Times New Roman" w:eastAsia="仿宋_GB2312"/>
          <w:sz w:val="32"/>
          <w:szCs w:val="32"/>
        </w:rPr>
        <w:t>）其他相关文件及其他需要说明的情况</w:t>
      </w:r>
    </w:p>
    <w:p>
      <w:pPr>
        <w:adjustRightInd w:val="0"/>
        <w:snapToGrid w:val="0"/>
        <w:spacing w:line="580" w:lineRule="exact"/>
        <w:rPr>
          <w:rFonts w:ascii="仿宋" w:hAnsi="仿宋" w:eastAsia="仿宋" w:cs="微软雅黑"/>
          <w:sz w:val="32"/>
          <w:szCs w:val="32"/>
        </w:rPr>
      </w:pPr>
      <w:r>
        <w:rPr>
          <w:rFonts w:hint="eastAsia" w:ascii="仿宋" w:hAnsi="仿宋" w:eastAsia="仿宋" w:cs="仿宋"/>
          <w:sz w:val="30"/>
          <w:szCs w:val="30"/>
        </w:rPr>
        <w:t>（</w:t>
      </w:r>
      <w:r>
        <w:rPr>
          <w:rFonts w:hint="eastAsia" w:ascii="仿宋" w:hAnsi="仿宋" w:eastAsia="仿宋" w:cs="仿宋"/>
          <w:b/>
          <w:sz w:val="30"/>
          <w:szCs w:val="30"/>
        </w:rPr>
        <w:t>填报格式说明</w:t>
      </w:r>
      <w:r>
        <w:rPr>
          <w:rFonts w:hint="eastAsia" w:ascii="仿宋" w:hAnsi="仿宋" w:eastAsia="仿宋" w:cs="仿宋"/>
          <w:sz w:val="30"/>
          <w:szCs w:val="30"/>
        </w:rPr>
        <w:t>：请用A4幅面编辑，正文字体为3号宋体，1.5倍行距。一级标题3号黑体，二级标题3号楷体加粗。）</w:t>
      </w:r>
    </w:p>
    <w:sectPr>
      <w:pgSz w:w="11906" w:h="16838"/>
      <w:pgMar w:top="1588" w:right="1418" w:bottom="147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6F4941"/>
    <w:multiLevelType w:val="singleLevel"/>
    <w:tmpl w:val="CE6F4941"/>
    <w:lvl w:ilvl="0" w:tentative="0">
      <w:start w:val="1"/>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